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Serdecznie zachęcam do udziału w konkursie plastycznym GRZECH CZŁOWIEKA (technika dowolna, farby, pastele, kolaż itp.) format pracy A4 lub A3. Zadaniem uczniów jest przedstawienie wybranego grzechu za pomocą dostępnych środków plastycznych.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Prace można składać u katechetów do dnia 25 marca (na odwrocie proszę o wpisanie imienia, nazwiska, klasy oraz grzechu, który został przedstawiony).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Laureaci zostaną wyłonieni w 2 kategoriach wiekowych: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oddział przedszkolny oraz klasy I- III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klasy V- VIII</w:t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  <w:t xml:space="preserve">Katechetka Ilona Błaszczyńska</w:t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