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konkursu plastycznego</w:t>
        <w:br w:type="textWrapping"/>
        <w:t xml:space="preserve">„POCZTÓWKA  z miejsca pobytu Arkadego Fiedlera”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7pe22j9ik4l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Organizator konkursu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Organizatorem konkursu jest Szkoła Podstawowa im. Arkadego Fiedlera w Kucharkach.</w:t>
        <w:br w:type="textWrapping"/>
        <w:t xml:space="preserve">Koordynatorzy: Marita Walczak, Magdalena Zawieja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edsgf1sbj3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Cel konkursu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Rozwijanie kreatywności i zdolności plastycznych uczniów.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Poszerzanie wiedzy o podróżach i miejscach odwiedzanych przez Arkadego Fiedlera.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Zachęcanie do samodzielnego zdobywania informacji o słynnym podróżniku.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Integracja i zacieśnienie współpracy pomiędzy szkołami na terenie gminy.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37vmsyqkfv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Uczestnicy konkursu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Konkurs przeznaczony jest dla uczniów klas 1-3 szkół podstawowych z terenu gminy Gołuchów.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ze2teklqd2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Tematyka i forma pracy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Uczestnicy wykonują pracę plastyczną przedstawiającą pocztówkę z miejsca pobytu Arkadego Fiedlera.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 pracy: A4.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Technika: dowolna manualna (rysunek, malarstwo, kolaż, techniki mieszane).Prace cyfrowe nie będą oceniane.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e6i1eumjdp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Warunki uczestnictwa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Każdy uczestnik może zgłosić jedną pracę.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Prace muszą być wykonane samodzielnie.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odwrocie pracy należy umieścić: imię i nazwisko uczestnika, klasę oraz nazwę szkoły.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9qpxw5ln0i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Termin i miejsce składania prac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Prace należy dostarczyć do Szkoły Podstawowej w Kucharkach (Kucharki 39, 63-322 Gołuchów) do dnia </w:t>
      </w:r>
      <w:r w:rsidDel="00000000" w:rsidR="00000000" w:rsidRPr="00000000">
        <w:rPr>
          <w:b w:val="1"/>
          <w:rtl w:val="0"/>
        </w:rPr>
        <w:t xml:space="preserve">19 marca 2025 r.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jfnndf0tbv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Kryteria oceny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Prace będą oceniane według następujących kryteriów: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Zgodność z tematem.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Oryginalność i pomysłowość.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Estetyka i staranność wykonania.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Walory artystyczne.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kelv5pk90sw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Rozstrzygnięcie konkursu i nagrody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Ogłoszenie wyników konkursu nastąpi do </w:t>
      </w:r>
      <w:r w:rsidDel="00000000" w:rsidR="00000000" w:rsidRPr="00000000">
        <w:rPr>
          <w:b w:val="1"/>
          <w:rtl w:val="0"/>
        </w:rPr>
        <w:t xml:space="preserve">24 marca 2025 r.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Laureaci otrzymają dyplomy, nagrody rzeczowe oraz zaproszenie na uroczystą galę wręczenia nagród w Szkole Podstawowej w Kucharkach.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Postanowienia końcowe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Zgłoszenie pracy do konkursu jest równoznaczne z akceptacją regulaminu.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Organizator zastrzega sobie prawo do publikacji prac w celach promocyjnych.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Wszelkie kwestie nieujęte w regulaminie rozstrzyga organizator.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Serdecznie zapraszamy do udziału i życzymy powodzenia!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