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46" w:rsidRDefault="00043746" w:rsidP="00043746">
      <w:pPr>
        <w:jc w:val="center"/>
        <w:rPr>
          <w:b/>
          <w:sz w:val="28"/>
        </w:rPr>
      </w:pPr>
      <w:r w:rsidRPr="00043746">
        <w:rPr>
          <w:b/>
          <w:sz w:val="28"/>
        </w:rPr>
        <w:t>ZAGADNIENIA OBOWIĄZUJĄCE NA I ETAP WOJEWÓDZKIEGO KONKURSU PRZEDMIOTOWEGO Z BIOLOGII</w:t>
      </w:r>
    </w:p>
    <w:p w:rsidR="00043746" w:rsidRPr="00043746" w:rsidRDefault="00043746" w:rsidP="00043746">
      <w:pPr>
        <w:jc w:val="center"/>
        <w:rPr>
          <w:b/>
          <w:sz w:val="28"/>
        </w:rPr>
      </w:pPr>
    </w:p>
    <w:p w:rsidR="00043746" w:rsidRPr="00FF2EE6" w:rsidRDefault="00043746" w:rsidP="00FF2EE6">
      <w:pPr>
        <w:spacing w:line="360" w:lineRule="auto"/>
        <w:rPr>
          <w:sz w:val="24"/>
        </w:rPr>
      </w:pPr>
      <w:r w:rsidRPr="00FF2EE6">
        <w:rPr>
          <w:sz w:val="24"/>
        </w:rPr>
        <w:t xml:space="preserve">TERMIN KONKURSU – I ETAP (szkolny) </w:t>
      </w:r>
      <w:r w:rsidRPr="00FF2EE6">
        <w:rPr>
          <w:i/>
          <w:sz w:val="24"/>
        </w:rPr>
        <w:t>10 października 2025 r</w:t>
      </w:r>
    </w:p>
    <w:p w:rsidR="00043746" w:rsidRPr="00FF2EE6" w:rsidRDefault="00043746" w:rsidP="00FF2EE6">
      <w:pPr>
        <w:spacing w:line="360" w:lineRule="auto"/>
        <w:rPr>
          <w:sz w:val="24"/>
        </w:rPr>
      </w:pPr>
      <w:r w:rsidRPr="00FF2EE6">
        <w:rPr>
          <w:sz w:val="24"/>
        </w:rPr>
        <w:t xml:space="preserve">ZAKRES UMIEJĘTNOŚCI: </w:t>
      </w:r>
    </w:p>
    <w:p w:rsidR="00E42CA0" w:rsidRPr="00FF2EE6" w:rsidRDefault="00043746" w:rsidP="00FF2EE6">
      <w:pPr>
        <w:spacing w:line="360" w:lineRule="auto"/>
        <w:rPr>
          <w:sz w:val="24"/>
        </w:rPr>
      </w:pPr>
      <w:r w:rsidRPr="00FF2EE6">
        <w:rPr>
          <w:sz w:val="24"/>
        </w:rPr>
        <w:t>Umiejętności wymagane od uczestników Konkursu Przedmiotowego z Biologii opisane są w podstawie programowej kształcenia ogólnego dla szkoły podstawowej z przedmiotu biologia.</w:t>
      </w:r>
    </w:p>
    <w:p w:rsidR="00043746" w:rsidRPr="00FF2EE6" w:rsidRDefault="00043746" w:rsidP="00FF2EE6">
      <w:pPr>
        <w:spacing w:line="360" w:lineRule="auto"/>
        <w:rPr>
          <w:b/>
          <w:sz w:val="24"/>
        </w:rPr>
      </w:pPr>
      <w:r w:rsidRPr="00FF2EE6">
        <w:rPr>
          <w:b/>
          <w:sz w:val="24"/>
        </w:rPr>
        <w:t xml:space="preserve">ZAKRES TREŚCI: </w:t>
      </w:r>
    </w:p>
    <w:p w:rsidR="00043746" w:rsidRPr="00FF2EE6" w:rsidRDefault="00043746" w:rsidP="00FF2EE6">
      <w:pPr>
        <w:spacing w:line="360" w:lineRule="auto"/>
        <w:rPr>
          <w:sz w:val="24"/>
        </w:rPr>
      </w:pPr>
      <w:r w:rsidRPr="00FF2EE6">
        <w:rPr>
          <w:sz w:val="24"/>
        </w:rPr>
        <w:t>Zakres treści Konkursu Przedmiotowego z Biologii jest zgodny z treściami nauczania podstawy  programowej kształcenia ogólnego dla szkoły po</w:t>
      </w:r>
      <w:r w:rsidR="00FF2EE6">
        <w:rPr>
          <w:sz w:val="24"/>
        </w:rPr>
        <w:t xml:space="preserve">dstawowej z przedmiotu biologia (klasy V- VIII). </w:t>
      </w:r>
    </w:p>
    <w:p w:rsidR="00043746" w:rsidRPr="00FF2EE6" w:rsidRDefault="00043746" w:rsidP="00FF2EE6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FF2EE6">
        <w:rPr>
          <w:sz w:val="24"/>
        </w:rPr>
        <w:t xml:space="preserve">Organizm i chemizm życia: </w:t>
      </w:r>
    </w:p>
    <w:p w:rsidR="0004374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 xml:space="preserve">a) hierarchiczna organizacja budowy organizmów; </w:t>
      </w:r>
    </w:p>
    <w:p w:rsidR="0004374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>b) rozpoznawanie na podstawie rysunku, schematu, zdjęcia lub opisu elementów budowy komórki (błona komórkowa, cytoplazma, jądro komórkowe, chloroplast, mitochondrium, wakuola, ściana komórkowa) i określanie ich funkcji;</w:t>
      </w:r>
    </w:p>
    <w:p w:rsidR="00FF2EE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 xml:space="preserve">c) charakterystyczne cechy budowy komórki bakterii, roślin i zwierząt oraz rozpoznawanie tych typów komórek na schemacie, zdjęciu lub na podstawie opisu; </w:t>
      </w:r>
    </w:p>
    <w:p w:rsidR="00FF2EE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>d) fotosynteza - substraty, produkty i warunki przebiegu procesu oraz wpływ wybranych czynników na intensywność procesu fotosyntezy;</w:t>
      </w:r>
    </w:p>
    <w:p w:rsidR="00FF2EE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 xml:space="preserve">e) oddychanie tlenowe i fermentacja jako sposoby wytwarzania energii potrzebnej do życia (substraty, produkty i warunki przebiegu procesów); </w:t>
      </w:r>
    </w:p>
    <w:p w:rsidR="00FF2EE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 xml:space="preserve">f) czynności życiowe organizmów żywych. </w:t>
      </w:r>
    </w:p>
    <w:p w:rsidR="00FF2EE6" w:rsidRPr="00FF2EE6" w:rsidRDefault="00043746" w:rsidP="00FF2EE6">
      <w:pPr>
        <w:spacing w:line="360" w:lineRule="auto"/>
        <w:ind w:firstLine="360"/>
        <w:rPr>
          <w:sz w:val="24"/>
        </w:rPr>
      </w:pPr>
      <w:r w:rsidRPr="00FF2EE6">
        <w:rPr>
          <w:sz w:val="24"/>
        </w:rPr>
        <w:t xml:space="preserve">2. Różnorodność życia: </w:t>
      </w:r>
    </w:p>
    <w:p w:rsidR="00FF2EE6" w:rsidRPr="00FF2EE6" w:rsidRDefault="00043746" w:rsidP="00FF2EE6">
      <w:pPr>
        <w:spacing w:line="360" w:lineRule="auto"/>
        <w:ind w:firstLine="360"/>
        <w:rPr>
          <w:sz w:val="24"/>
        </w:rPr>
      </w:pPr>
      <w:r w:rsidRPr="00FF2EE6">
        <w:rPr>
          <w:sz w:val="24"/>
        </w:rPr>
        <w:t xml:space="preserve">a) zasady systemu klasyfikacji biologicznej; </w:t>
      </w:r>
    </w:p>
    <w:p w:rsidR="00FF2EE6" w:rsidRPr="00FF2EE6" w:rsidRDefault="00043746" w:rsidP="00FF2EE6">
      <w:pPr>
        <w:spacing w:line="360" w:lineRule="auto"/>
        <w:ind w:firstLine="360"/>
        <w:rPr>
          <w:sz w:val="24"/>
        </w:rPr>
      </w:pPr>
      <w:r w:rsidRPr="00FF2EE6">
        <w:rPr>
          <w:sz w:val="24"/>
        </w:rPr>
        <w:t xml:space="preserve">b) charakterystyczne cechy organizmów, które pozwalają przyporządkować je do odpowiednich królestw; </w:t>
      </w:r>
    </w:p>
    <w:p w:rsidR="00FF2EE6" w:rsidRPr="00FF2EE6" w:rsidRDefault="00043746" w:rsidP="00FF2EE6">
      <w:pPr>
        <w:spacing w:line="360" w:lineRule="auto"/>
        <w:ind w:firstLine="360"/>
        <w:rPr>
          <w:sz w:val="24"/>
        </w:rPr>
      </w:pPr>
      <w:r w:rsidRPr="00FF2EE6">
        <w:rPr>
          <w:sz w:val="24"/>
        </w:rPr>
        <w:lastRenderedPageBreak/>
        <w:t xml:space="preserve">c) wirusy jako bezkomórkowe formy materii; </w:t>
      </w:r>
    </w:p>
    <w:p w:rsidR="00FF2EE6" w:rsidRPr="00FF2EE6" w:rsidRDefault="00043746" w:rsidP="00FF2EE6">
      <w:pPr>
        <w:spacing w:line="360" w:lineRule="auto"/>
        <w:ind w:firstLine="360"/>
        <w:rPr>
          <w:sz w:val="24"/>
        </w:rPr>
      </w:pPr>
      <w:r w:rsidRPr="00FF2EE6">
        <w:rPr>
          <w:sz w:val="24"/>
        </w:rPr>
        <w:t xml:space="preserve">d) drogi rozprzestrzeniania się i zasady profilaktyki chorób wirusowych (grypa, ospa, różyczka, świnka, odra, AIDS); </w:t>
      </w:r>
    </w:p>
    <w:p w:rsidR="00FF2EE6" w:rsidRPr="00FF2EE6" w:rsidRDefault="00043746" w:rsidP="00FF2EE6">
      <w:pPr>
        <w:spacing w:line="360" w:lineRule="auto"/>
        <w:ind w:firstLine="360"/>
        <w:rPr>
          <w:sz w:val="24"/>
        </w:rPr>
      </w:pPr>
      <w:r w:rsidRPr="00FF2EE6">
        <w:rPr>
          <w:sz w:val="24"/>
        </w:rPr>
        <w:t xml:space="preserve">e) bakterie – występowanie, budowa, czynności życiowe; </w:t>
      </w:r>
    </w:p>
    <w:p w:rsidR="00043746" w:rsidRPr="00FF2EE6" w:rsidRDefault="00043746" w:rsidP="00FF2EE6">
      <w:pPr>
        <w:spacing w:line="360" w:lineRule="auto"/>
        <w:ind w:firstLine="360"/>
        <w:rPr>
          <w:sz w:val="24"/>
        </w:rPr>
      </w:pPr>
      <w:r w:rsidRPr="00FF2EE6">
        <w:rPr>
          <w:sz w:val="24"/>
        </w:rPr>
        <w:t>f) drogi rozprzestrzeniania się i zasady profilaktyki chorób bakteryjnych (gruźlica, borelioza, tężec, salmonelloza);</w:t>
      </w:r>
    </w:p>
    <w:p w:rsidR="00FF2EE6" w:rsidRPr="00FF2EE6" w:rsidRDefault="00043746" w:rsidP="00FF2EE6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FF2EE6">
        <w:rPr>
          <w:sz w:val="24"/>
        </w:rPr>
        <w:t xml:space="preserve">grzyby – występowanie, charakterystyczne cechy budowy, różnorodność budowy, czynności życiowe (odżywianie, oddychanie), znaczenie w przyrodzie i dla człowieka. </w:t>
      </w:r>
    </w:p>
    <w:p w:rsidR="00043746" w:rsidRPr="00FF2EE6" w:rsidRDefault="00043746" w:rsidP="00FF2EE6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FF2EE6">
        <w:rPr>
          <w:sz w:val="24"/>
        </w:rPr>
        <w:t>Różnorodność i jedność roślin:</w:t>
      </w:r>
    </w:p>
    <w:p w:rsidR="00043746" w:rsidRPr="00FF2EE6" w:rsidRDefault="00043746" w:rsidP="00FF2EE6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FF2EE6">
        <w:rPr>
          <w:sz w:val="24"/>
        </w:rPr>
        <w:t>charakterystyczne cechy budowy zewnętrznej mchów, paprociowych, roślin nagonasiennych, roślin okrytonasiennych;</w:t>
      </w:r>
    </w:p>
    <w:p w:rsidR="00FF2EE6" w:rsidRPr="00FF2EE6" w:rsidRDefault="00043746" w:rsidP="00FF2EE6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FF2EE6">
        <w:rPr>
          <w:sz w:val="24"/>
        </w:rPr>
        <w:t>przyporządkowanie rośliny przedstawionej na rysunku lub zdjęciu do określonej grupy roślin (mchy, pa</w:t>
      </w:r>
      <w:r w:rsidR="00FF2EE6" w:rsidRPr="00FF2EE6">
        <w:rPr>
          <w:sz w:val="24"/>
        </w:rPr>
        <w:t xml:space="preserve">prociowe); </w:t>
      </w:r>
    </w:p>
    <w:p w:rsidR="00FF2EE6" w:rsidRPr="00FF2EE6" w:rsidRDefault="00043746" w:rsidP="00FF2EE6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FF2EE6">
        <w:rPr>
          <w:sz w:val="24"/>
        </w:rPr>
        <w:t xml:space="preserve"> rozpoznawanie przedstawicieli rodzimych drzew nagonasiennych i liściastych na podstawie rysunku, zdjęcia lub opisu; </w:t>
      </w:r>
    </w:p>
    <w:p w:rsidR="00FF2EE6" w:rsidRPr="00FF2EE6" w:rsidRDefault="00043746" w:rsidP="00FF2EE6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FF2EE6">
        <w:rPr>
          <w:sz w:val="24"/>
        </w:rPr>
        <w:t xml:space="preserve">znaczenie mchów </w:t>
      </w:r>
      <w:r w:rsidR="00FF2EE6" w:rsidRPr="00FF2EE6">
        <w:rPr>
          <w:sz w:val="24"/>
        </w:rPr>
        <w:t>i paprociowych w przyrodzie; f</w:t>
      </w:r>
    </w:p>
    <w:p w:rsidR="00043746" w:rsidRPr="00FF2EE6" w:rsidRDefault="00043746" w:rsidP="00FF2EE6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FF2EE6">
        <w:rPr>
          <w:sz w:val="24"/>
        </w:rPr>
        <w:t>znaczenie roślin okrytonasiennych w przyrodzie i dla człowieka</w:t>
      </w:r>
    </w:p>
    <w:p w:rsidR="00043746" w:rsidRPr="00FF2EE6" w:rsidRDefault="00043746" w:rsidP="00FF2EE6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FF2EE6">
        <w:rPr>
          <w:sz w:val="24"/>
        </w:rPr>
        <w:t>budowa i  funkcja kwiatu roślin okrytonasiennych</w:t>
      </w:r>
    </w:p>
    <w:p w:rsidR="00FF2EE6" w:rsidRPr="00FF2EE6" w:rsidRDefault="00043746" w:rsidP="00FF2EE6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FF2EE6">
        <w:rPr>
          <w:sz w:val="24"/>
        </w:rPr>
        <w:t>sposoby ro</w:t>
      </w:r>
      <w:r w:rsidR="00FF2EE6" w:rsidRPr="00FF2EE6">
        <w:rPr>
          <w:sz w:val="24"/>
        </w:rPr>
        <w:t xml:space="preserve">zprzestrzeniania się nasion; </w:t>
      </w:r>
    </w:p>
    <w:p w:rsidR="00FF2EE6" w:rsidRPr="00FF2EE6" w:rsidRDefault="00043746" w:rsidP="00FF2EE6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FF2EE6">
        <w:rPr>
          <w:sz w:val="24"/>
        </w:rPr>
        <w:t>wpływ temperatury, dostępu tlenu, światła, wody na proces kiełkowania nas</w:t>
      </w:r>
      <w:r w:rsidR="00FF2EE6" w:rsidRPr="00FF2EE6">
        <w:rPr>
          <w:sz w:val="24"/>
        </w:rPr>
        <w:t>ion roślin okrytonasiennych.</w:t>
      </w:r>
    </w:p>
    <w:p w:rsidR="00FF2EE6" w:rsidRPr="00FF2EE6" w:rsidRDefault="00043746" w:rsidP="00FF2EE6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FF2EE6">
        <w:rPr>
          <w:sz w:val="24"/>
        </w:rPr>
        <w:t xml:space="preserve">Różnorodność i jedność świata zwierząt: </w:t>
      </w:r>
    </w:p>
    <w:p w:rsidR="00FF2EE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 xml:space="preserve">a) środowisko życia, charakterystyczne cechy budowy zewnętrznej oraz tryb życia parzydełkowców, płazińców, nicieni, pierścienic, stawonogów, mięczaków; </w:t>
      </w:r>
    </w:p>
    <w:p w:rsidR="00FF2EE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 xml:space="preserve">b) związek budowy morfologicznej tasiemców z pasożytniczym trybem życia; </w:t>
      </w:r>
    </w:p>
    <w:p w:rsidR="00FF2EE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 xml:space="preserve">c) sposoby  zarażenia człowieka pasożytami (tasiemiec uzbrojony i nieuzbrojony, owsik) oraz zasady profilaktyki chorób wywołanych przez te pasożyty; </w:t>
      </w:r>
    </w:p>
    <w:p w:rsidR="00FF2EE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 xml:space="preserve">d) znaczenie nicieni, pierścienic, stawonogów, mięczaków w przyrodzie i dla człowieka; </w:t>
      </w:r>
    </w:p>
    <w:p w:rsidR="00FF2EE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lastRenderedPageBreak/>
        <w:t xml:space="preserve">e) rozpoznawanie przedstawicieli parzydełkowców, płazińców, nicieni, pierścienic, stawonogów, mięczaków na rysunku, zdjęciu lub na podstawie opisu, w oparciu o cechy morfologiczne; </w:t>
      </w:r>
    </w:p>
    <w:p w:rsidR="00FF2EE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 xml:space="preserve">f) charakterystyczne cechy ryb kostnoszkieletowych, płazów bezogonowych i ogoniastych, gadów, ptaków, ssaków łożyskowych i ich przystosowania do życia w różnych środowiskach; g) rozmnażanie i rozwój ryb, płazów, gadów, ptaków, ssaków; </w:t>
      </w:r>
    </w:p>
    <w:p w:rsidR="00FF2EE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 xml:space="preserve">h) zmiennocieplność i stałocieplność u kręgowców; </w:t>
      </w:r>
    </w:p>
    <w:p w:rsidR="00FF2EE6" w:rsidRPr="00FF2EE6" w:rsidRDefault="0004374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>i) znaczenie ryb, płazów, gadów, ptaków, ssaków w przyrodzie i dla człowieka;</w:t>
      </w:r>
    </w:p>
    <w:p w:rsidR="00043746" w:rsidRPr="00FF2EE6" w:rsidRDefault="00FF2EE6" w:rsidP="00FF2EE6">
      <w:pPr>
        <w:pStyle w:val="Akapitzlist"/>
        <w:spacing w:line="360" w:lineRule="auto"/>
        <w:rPr>
          <w:sz w:val="24"/>
        </w:rPr>
      </w:pPr>
      <w:r w:rsidRPr="00FF2EE6">
        <w:rPr>
          <w:sz w:val="24"/>
        </w:rPr>
        <w:t xml:space="preserve">j) </w:t>
      </w:r>
      <w:r w:rsidR="00043746" w:rsidRPr="00FF2EE6">
        <w:rPr>
          <w:sz w:val="24"/>
        </w:rPr>
        <w:t>rozpoznawanie przedstawicieli ryb, płazów, gadów, ptaków, ssaków na rysunku, zdjęciu lub na podstawie opisu, w oparciu o cechy morfologiczne.</w:t>
      </w:r>
    </w:p>
    <w:p w:rsidR="00FF2EE6" w:rsidRPr="00FF2EE6" w:rsidRDefault="00FF2EE6" w:rsidP="00FF2EE6">
      <w:pPr>
        <w:spacing w:line="360" w:lineRule="auto"/>
        <w:rPr>
          <w:sz w:val="24"/>
        </w:rPr>
      </w:pPr>
    </w:p>
    <w:p w:rsidR="00043746" w:rsidRPr="00FF2EE6" w:rsidRDefault="00043746" w:rsidP="00FF2EE6">
      <w:pPr>
        <w:spacing w:line="360" w:lineRule="auto"/>
        <w:rPr>
          <w:sz w:val="24"/>
          <w:u w:val="single"/>
        </w:rPr>
      </w:pPr>
      <w:r w:rsidRPr="00FF2EE6">
        <w:rPr>
          <w:sz w:val="24"/>
          <w:u w:val="single"/>
        </w:rPr>
        <w:t>LITERATURA</w:t>
      </w:r>
    </w:p>
    <w:p w:rsidR="00FF2EE6" w:rsidRPr="00FF2EE6" w:rsidRDefault="00043746" w:rsidP="00FF2EE6">
      <w:pPr>
        <w:spacing w:line="360" w:lineRule="auto"/>
        <w:rPr>
          <w:sz w:val="24"/>
        </w:rPr>
      </w:pPr>
      <w:r w:rsidRPr="00FF2EE6">
        <w:rPr>
          <w:sz w:val="24"/>
        </w:rPr>
        <w:t>1. Aktualnie obowiązujące podręczniki szkolne do biologii dla szkoły podstawowej (klasy V– VIII) dopuszczone do użytku szkolnego przez MEN.</w:t>
      </w:r>
    </w:p>
    <w:p w:rsidR="00043746" w:rsidRPr="00FF2EE6" w:rsidRDefault="00043746" w:rsidP="00FF2EE6">
      <w:pPr>
        <w:spacing w:line="360" w:lineRule="auto"/>
        <w:rPr>
          <w:sz w:val="24"/>
        </w:rPr>
      </w:pPr>
      <w:r w:rsidRPr="00FF2EE6">
        <w:rPr>
          <w:sz w:val="24"/>
        </w:rPr>
        <w:t xml:space="preserve">2. </w:t>
      </w:r>
      <w:proofErr w:type="spellStart"/>
      <w:r w:rsidRPr="00FF2EE6">
        <w:rPr>
          <w:sz w:val="24"/>
        </w:rPr>
        <w:t>Eldra</w:t>
      </w:r>
      <w:proofErr w:type="spellEnd"/>
      <w:r w:rsidRPr="00FF2EE6">
        <w:rPr>
          <w:sz w:val="24"/>
        </w:rPr>
        <w:t xml:space="preserve"> P. Solomon, Linda R. Berg, Diana W. Martin, Biologia, MULTICO Oficyna Wydawnicza, Warszawa 2016.</w:t>
      </w:r>
      <w:bookmarkStart w:id="0" w:name="_GoBack"/>
      <w:bookmarkEnd w:id="0"/>
    </w:p>
    <w:sectPr w:rsidR="00043746" w:rsidRPr="00FF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50B"/>
    <w:multiLevelType w:val="hybridMultilevel"/>
    <w:tmpl w:val="65F870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1B0826"/>
    <w:multiLevelType w:val="hybridMultilevel"/>
    <w:tmpl w:val="6E2C1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E5BE9"/>
    <w:multiLevelType w:val="hybridMultilevel"/>
    <w:tmpl w:val="8CF297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46"/>
    <w:rsid w:val="00043746"/>
    <w:rsid w:val="00E42CA0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Kuznik</dc:creator>
  <cp:lastModifiedBy>Klaudia Kuznik</cp:lastModifiedBy>
  <cp:revision>2</cp:revision>
  <dcterms:created xsi:type="dcterms:W3CDTF">2025-09-10T18:10:00Z</dcterms:created>
  <dcterms:modified xsi:type="dcterms:W3CDTF">2025-09-10T18:24:00Z</dcterms:modified>
</cp:coreProperties>
</file>