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85" w:rsidRPr="00383F85" w:rsidRDefault="00383F85" w:rsidP="00383F85">
      <w:pPr>
        <w:suppressAutoHyphens w:val="0"/>
        <w:rPr>
          <w:rFonts w:ascii="Calibri" w:hAnsi="Calibri" w:cs="Times New Roman"/>
          <w:b/>
        </w:rPr>
      </w:pPr>
      <w:r w:rsidRPr="00383F85">
        <w:rPr>
          <w:rFonts w:ascii="Calibri" w:hAnsi="Calibri" w:cs="Times New Roman"/>
          <w:b/>
        </w:rPr>
        <w:t>Roczny p</w:t>
      </w:r>
      <w:r>
        <w:rPr>
          <w:rFonts w:ascii="Calibri" w:hAnsi="Calibri" w:cs="Times New Roman"/>
          <w:b/>
        </w:rPr>
        <w:t>lan pracy z historii dla klasy 7</w:t>
      </w:r>
      <w:r w:rsidRPr="00383F85">
        <w:rPr>
          <w:rFonts w:ascii="Calibri" w:hAnsi="Calibri" w:cs="Times New Roman"/>
          <w:b/>
        </w:rPr>
        <w:t xml:space="preserve"> szkoły podstawowej do programu nauczania „Wczoraj i dziś”</w:t>
      </w:r>
      <w:r w:rsidR="00E05C2B">
        <w:rPr>
          <w:rFonts w:ascii="Calibri" w:hAnsi="Calibri" w:cs="Times New Roman"/>
          <w:b/>
        </w:rPr>
        <w:t>.</w:t>
      </w:r>
    </w:p>
    <w:p w:rsidR="00383F85" w:rsidRPr="00383F85" w:rsidRDefault="00383F85" w:rsidP="00383F85">
      <w:pPr>
        <w:suppressAutoHyphens w:val="0"/>
        <w:rPr>
          <w:rFonts w:ascii="Calibri" w:hAnsi="Calibri" w:cs="Times New Roman"/>
          <w:b/>
        </w:rPr>
      </w:pPr>
      <w:r w:rsidRPr="00383F85">
        <w:rPr>
          <w:rFonts w:ascii="Calibri" w:hAnsi="Calibri" w:cs="Times New Roman"/>
          <w:b/>
        </w:rPr>
        <w:t>Wymagania na poszczególne oceny</w:t>
      </w:r>
      <w:r w:rsidR="00E05C2B">
        <w:rPr>
          <w:rFonts w:ascii="Calibri" w:hAnsi="Calibri" w:cs="Times New Roman"/>
          <w:b/>
        </w:rPr>
        <w:t>.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Rewolucja przemysłowa </w:t>
            </w:r>
            <w:r w:rsidRPr="00762DE1">
              <w:rPr>
                <w:rFonts w:ascii="Calibri" w:hAnsi="Calibri" w:cs="HelveticaNeueLTPro-Roman"/>
              </w:rPr>
              <w:lastRenderedPageBreak/>
              <w:t>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</w:t>
            </w:r>
            <w:r w:rsidRPr="00762DE1">
              <w:rPr>
                <w:rFonts w:ascii="Calibri" w:hAnsi="Calibri" w:cs="HelveticaNeueLTPro-Roman"/>
              </w:rPr>
              <w:lastRenderedPageBreak/>
              <w:t>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 xml:space="preserve">manufaktura, </w:t>
            </w:r>
            <w:r w:rsidRPr="00762DE1">
              <w:rPr>
                <w:rFonts w:ascii="Calibri" w:hAnsi="Calibri" w:cs="HelveticaNeueLTPro-Roman"/>
              </w:rPr>
              <w:lastRenderedPageBreak/>
              <w:t>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  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  </w:t>
            </w:r>
            <w:r w:rsidRPr="00762DE1">
              <w:rPr>
                <w:rFonts w:ascii="Calibri" w:hAnsi="Calibri" w:cs="HelveticaNeueLTPro-Roman"/>
              </w:rPr>
              <w:lastRenderedPageBreak/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 xml:space="preserve">Fryderyka </w:t>
            </w:r>
            <w:r w:rsidR="000A17B1" w:rsidRPr="00762DE1">
              <w:rPr>
                <w:rFonts w:ascii="Calibri" w:hAnsi="Calibri" w:cs="HelveticaNeueLTPro-Roman"/>
              </w:rPr>
              <w:lastRenderedPageBreak/>
              <w:t>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</w:t>
            </w:r>
            <w:r w:rsidR="00762DE1">
              <w:rPr>
                <w:rFonts w:ascii="Calibri" w:hAnsi="Calibri" w:cs="HelveticaNeueLTPro-Roman"/>
              </w:rPr>
              <w:lastRenderedPageBreak/>
              <w:t xml:space="preserve">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 przyczyny i przejawy </w:t>
            </w:r>
            <w:r w:rsidR="001C5711" w:rsidRPr="00762DE1">
              <w:rPr>
                <w:rFonts w:ascii="Calibri" w:hAnsi="Calibri" w:cs="HelveticaNeueLTPro-Roman"/>
              </w:rPr>
              <w:lastRenderedPageBreak/>
              <w:t>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 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państwa, w których </w:t>
            </w:r>
            <w:r w:rsidRPr="00762DE1">
              <w:rPr>
                <w:rFonts w:ascii="Calibri" w:hAnsi="Calibri" w:cs="HelveticaNeueLTPro-Roman"/>
              </w:rPr>
              <w:lastRenderedPageBreak/>
              <w:t>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</w:t>
            </w:r>
            <w:r w:rsidR="00862F6F" w:rsidRPr="00762DE1">
              <w:rPr>
                <w:rFonts w:ascii="Calibri" w:hAnsi="Calibri"/>
              </w:rPr>
              <w:lastRenderedPageBreak/>
              <w:t>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>nadania 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Antoniego Radziwiłła, Edwarda Raczyńskiego, Tytusa </w:t>
            </w:r>
            <w:r w:rsidRPr="00762DE1">
              <w:rPr>
                <w:rFonts w:ascii="Calibri" w:hAnsi="Calibri" w:cs="HelveticaNeueLTPro-Roman"/>
              </w:rPr>
              <w:lastRenderedPageBreak/>
              <w:t>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 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lastRenderedPageBreak/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lastRenderedPageBreak/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</w:t>
            </w:r>
            <w:r w:rsidR="00227D20">
              <w:rPr>
                <w:rFonts w:ascii="Calibri" w:hAnsi="Calibri" w:cs="HelveticaNeueLTPro-Roman"/>
              </w:rPr>
              <w:lastRenderedPageBreak/>
              <w:t>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</w:t>
            </w:r>
            <w:r w:rsidR="00D10EDF">
              <w:rPr>
                <w:rFonts w:ascii="Calibri" w:hAnsi="Calibri" w:cs="HelveticaNeueLTPro-Roman"/>
              </w:rPr>
              <w:lastRenderedPageBreak/>
              <w:t>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 xml:space="preserve">Józefa Sowińskiego, 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 xml:space="preserve">  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 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 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  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Default="008A5A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  <w:p w:rsidR="004A1080" w:rsidRPr="008A5A67" w:rsidRDefault="004A108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  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  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 xml:space="preserve">Walerego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>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 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lastRenderedPageBreak/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 xml:space="preserve">zykłady konfliktów </w:t>
            </w:r>
            <w:r>
              <w:rPr>
                <w:rFonts w:ascii="Calibri" w:hAnsi="Calibri"/>
              </w:rPr>
              <w:lastRenderedPageBreak/>
              <w:t>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  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  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  <w:p w:rsidR="00573CEE" w:rsidRPr="00762DE1" w:rsidRDefault="00573CE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  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polskie przed powstaniem </w:t>
            </w:r>
            <w:r w:rsidRPr="007F28F8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</w:t>
            </w:r>
            <w:r w:rsidRPr="00C90666">
              <w:rPr>
                <w:rFonts w:ascii="Calibri" w:hAnsi="Calibri" w:cs="HelveticaNeueLTPro-Roman"/>
              </w:rPr>
              <w:lastRenderedPageBreak/>
              <w:t xml:space="preserve">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 xml:space="preserve">ie terminów: praca </w:t>
            </w:r>
            <w:r w:rsidR="001E5625">
              <w:rPr>
                <w:rFonts w:ascii="Calibri" w:hAnsi="Calibri"/>
              </w:rPr>
              <w:lastRenderedPageBreak/>
              <w:t>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  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lastRenderedPageBreak/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</w:t>
            </w:r>
            <w:r w:rsidRPr="007F28F8">
              <w:rPr>
                <w:rFonts w:ascii="Calibri" w:hAnsi="Calibri"/>
              </w:rPr>
              <w:lastRenderedPageBreak/>
              <w:t xml:space="preserve">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</w:t>
            </w:r>
            <w:r>
              <w:rPr>
                <w:rFonts w:ascii="Calibri" w:hAnsi="Calibri"/>
              </w:rPr>
              <w:lastRenderedPageBreak/>
              <w:t>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</w:t>
            </w:r>
            <w:r w:rsidR="007F28F8" w:rsidRPr="007F28F8">
              <w:rPr>
                <w:rFonts w:ascii="Calibri" w:hAnsi="Calibri"/>
              </w:rPr>
              <w:lastRenderedPageBreak/>
              <w:t xml:space="preserve">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 xml:space="preserve">Tymczasowy Rząd </w:t>
            </w:r>
            <w:r w:rsidR="00E4382E">
              <w:rPr>
                <w:rFonts w:ascii="Calibri" w:hAnsi="Calibri"/>
              </w:rPr>
              <w:lastRenderedPageBreak/>
              <w:t>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607D98" w:rsidRPr="007F28F8">
              <w:rPr>
                <w:rFonts w:ascii="Calibri" w:hAnsi="Calibri"/>
              </w:rPr>
              <w:t xml:space="preserve">  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 xml:space="preserve">, państwo </w:t>
            </w:r>
            <w:r w:rsidR="00FD2FDB">
              <w:rPr>
                <w:rFonts w:ascii="Calibri" w:hAnsi="Calibri"/>
              </w:rPr>
              <w:lastRenderedPageBreak/>
              <w:t>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lastRenderedPageBreak/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lastRenderedPageBreak/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 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 xml:space="preserve">, </w:t>
            </w:r>
            <w:r w:rsidR="00E43A7C">
              <w:rPr>
                <w:rFonts w:ascii="Calibri" w:hAnsi="Calibri"/>
              </w:rPr>
              <w:lastRenderedPageBreak/>
              <w:t>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</w:t>
            </w:r>
            <w:r w:rsidRPr="007F28F8">
              <w:rPr>
                <w:rFonts w:ascii="Calibri" w:hAnsi="Calibri"/>
              </w:rPr>
              <w:lastRenderedPageBreak/>
              <w:t>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 xml:space="preserve">gubernator </w:t>
            </w:r>
            <w:r w:rsidR="00E43A7C"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lastRenderedPageBreak/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lastRenderedPageBreak/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  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 xml:space="preserve">programowe  </w:t>
            </w:r>
            <w:r w:rsidR="006F1BAF">
              <w:rPr>
                <w:rFonts w:ascii="Calibri" w:hAnsi="Calibri" w:cs="HelveticaNeueLTPro-Roman"/>
              </w:rPr>
              <w:lastRenderedPageBreak/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niepodległościowego w polskim ruchu </w:t>
            </w:r>
            <w:r w:rsidR="009331DE" w:rsidRPr="00267889">
              <w:rPr>
                <w:rFonts w:ascii="Calibri" w:hAnsi="Calibri" w:cs="Times New Roman"/>
              </w:rPr>
              <w:lastRenderedPageBreak/>
              <w:t>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</w:t>
            </w:r>
            <w:r w:rsidR="009331DE" w:rsidRPr="00267889">
              <w:rPr>
                <w:rFonts w:ascii="Calibri" w:hAnsi="Calibri" w:cs="Times New Roman"/>
              </w:rPr>
              <w:lastRenderedPageBreak/>
              <w:t>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  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lastRenderedPageBreak/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niepodległościowe 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 xml:space="preserve">ycznych w czasie </w:t>
            </w:r>
            <w:r>
              <w:rPr>
                <w:rFonts w:ascii="Calibri" w:hAnsi="Calibri" w:cs="HelveticaNeueLTPro-Roman"/>
              </w:rPr>
              <w:lastRenderedPageBreak/>
              <w:t>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 xml:space="preserve">Józefa Ignacego Kraszewskiego, 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Pr="00267889">
              <w:rPr>
                <w:rFonts w:ascii="Calibri" w:hAnsi="Calibri" w:cs="HelveticaNeueLTPro-Roman"/>
              </w:rPr>
              <w:t xml:space="preserve"> 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lastRenderedPageBreak/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 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  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 xml:space="preserve">państwa europejskie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lastRenderedPageBreak/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Józefa Piłsudskiego, Romana Dmowskiego,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w jakich powstały Legiony Polskie i wskazuje cele ich działalności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 zaborcy w czasie 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kryzys przysięgowy, Legion Puławski, Błękitna Armia, Polska Organizacja Wojskowa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Gorlicami (1915), powstania Kompanii Kadrowej (1914), bitwy pod Kostiuchnówką (1916), bitwy pod </w:t>
            </w:r>
            <w:r w:rsidRPr="00267889">
              <w:rPr>
                <w:rFonts w:ascii="Calibri" w:hAnsi="Calibri" w:cs="HelveticaNeueLTPro-Roman"/>
              </w:rPr>
              <w:lastRenderedPageBreak/>
              <w:t>Rokitną (1915), kryzysu przysięgowego (VII 1917), bitwy pod Kaniowem (1918), powstania Polskiej Organizacji Wojskowej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rejony walk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i u boku ententy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jakie znaczenie dla sprawy niepodległości Polski  miała działalność Polskiej Organizacji Wojskowej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wojna manewrowa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bitwy pod Tannenbergiem (VIII 1914), wkroczenia Kompanii Kadrowej do Królestwa Polskiego (6 VIII 1914), powstania Naczelnego Komitetu Narodowego (1914), powstania Legionu </w:t>
            </w:r>
            <w:r w:rsidRPr="00267889">
              <w:rPr>
                <w:rFonts w:ascii="Calibri" w:hAnsi="Calibri" w:cs="HelveticaNeueLTPro-Roman"/>
              </w:rPr>
              <w:lastRenderedPageBreak/>
              <w:t>Puławskiego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podział ziem polskich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przebieg działań wojennych na froncie wschodnim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Komitetu Narodowego Polski w Warszawie (1914), powstania Komitetu Narodowego Polski w Lozannie (1917)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taktykę prowadzenia działań na froncie wschodnim i zachodnim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Rosyjskie stronnictwa </w:t>
            </w:r>
            <w:r w:rsidRPr="00205AAE">
              <w:rPr>
                <w:rFonts w:ascii="Calibri" w:hAnsi="Calibri" w:cs="HelveticaNeueLTPro-Roman"/>
              </w:rPr>
              <w:lastRenderedPageBreak/>
              <w:t>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wybuchu </w:t>
            </w:r>
            <w:r w:rsidRPr="00267889">
              <w:rPr>
                <w:rFonts w:ascii="Calibri" w:hAnsi="Calibri" w:cs="HelveticaNeueLTPro-Roman"/>
              </w:rPr>
              <w:lastRenderedPageBreak/>
              <w:t>rewolucji lutowej (8 III 1917), wybuchu rewolucji październikowej (6/7 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i październikowej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dwuwładza, bolszewicy, tezy kwietniowe, Rada </w:t>
            </w:r>
            <w:r w:rsidRPr="00267889">
              <w:rPr>
                <w:rFonts w:ascii="Calibri" w:hAnsi="Calibri" w:cs="HelveticaNeueLTPro-Roman"/>
              </w:rPr>
              <w:lastRenderedPageBreak/>
              <w:t>Komisarzy Ludowych, Armia Czerwona, łagry, dyktatura proletariatu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ogłoszenia tez kwietniowych przez Lenina (IV 1917), powstania rady Komisarzy Ludowych (XI 1917), 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(XII 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Mikołaja II, Lwa Trockiego,  Feliksa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miejsce wybuchu rewolucji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rewolucji lutowej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wybuchu rewolucji październikowej 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Rząd Tymczasowy, biała gwardia, Czeka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</w:t>
            </w:r>
            <w:r w:rsidRPr="00267889">
              <w:rPr>
                <w:rFonts w:ascii="Calibri" w:hAnsi="Calibri" w:cs="HelveticaNeueLTPro-Roman"/>
              </w:rPr>
              <w:lastRenderedPageBreak/>
              <w:t>caratu przez Rząd Tymczasowy (15 III 1917), ogłoszenia konstytucji (VII 1918), zamordowania rodziny carskiej (VII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Grigorija Rasputina,  Aleksandra Kiereńskiego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okres dwuwładzy w Rosji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bolszewicy zdobyli popularność wśród Rosjan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mienszewicy, eserowcy, kadeci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stronnictwa polityczne i przedstawia ich założenia programowe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carskiej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wydania manifestu dwóch cesarzy (5 XI 1916), podpisania traktatu wersalskiego (28 VI 1919)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Ignacego Jana Paderewskiego, Romana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</w:t>
            </w:r>
            <w:r w:rsidR="009331DE" w:rsidRPr="00267889">
              <w:rPr>
                <w:rFonts w:ascii="Calibri" w:hAnsi="Calibri" w:cs="Times New Roman"/>
              </w:rPr>
              <w:lastRenderedPageBreak/>
              <w:t>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powstania Rady Regencyjnej (1917), programu pokojowego prezydenta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Władysława 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</w:t>
            </w:r>
            <w:r w:rsidR="009331DE" w:rsidRPr="00267889">
              <w:rPr>
                <w:rFonts w:ascii="Calibri" w:hAnsi="Calibri" w:cs="Times New Roman"/>
              </w:rPr>
              <w:lastRenderedPageBreak/>
              <w:t>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FC1474">
              <w:rPr>
                <w:rFonts w:ascii="Calibri" w:hAnsi="Calibri" w:cs="Times New Roman"/>
              </w:rPr>
              <w:t xml:space="preserve">ską w polityce państw ententy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odezwy cara Mikołaja II (1916), odezw Rządu Tymczasowego 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Georgesa Clemenceau,  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na konferencji wersalskiej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ogłoszenia odezwy Mikołaja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Romanowa do Polaków (VIII 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Karla Kuka, Hansa von Beselera,  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  sytuacją militarną państw centralnych i ententy podczas I wojny światowej a ich stosunkiem 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Akt 5 listopada dla narodu polskiego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miał program pokojowy prezydenta Wilsona  dla narodu polskiego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podpisania traktatu wersalskiego (28 VI 1919), powstania Ligi Narodów (1920),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traktatu wersalskiego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ład wersalski, demilitaryzacja, mały traktat wersalski, 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VI 1919), układu w Locarno (1925), czarnego czwartku (24 X 1929), wprowadzenia New Deal (1933)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Franklina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w wyniku rozpadu </w:t>
            </w:r>
            <w:r w:rsidR="009331DE" w:rsidRPr="00267889">
              <w:rPr>
                <w:rFonts w:ascii="Calibri" w:hAnsi="Calibri" w:cs="Times New Roman"/>
              </w:rPr>
              <w:lastRenderedPageBreak/>
              <w:t>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układ sił w Europie po zakończeniu wojny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kryzysu gospodarczego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wolne miasto, europeizacja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podpisania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postanowienia traktatu wersalskiego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</w:t>
            </w:r>
            <w:r w:rsidR="009331DE" w:rsidRPr="00267889">
              <w:rPr>
                <w:rFonts w:ascii="Calibri" w:hAnsi="Calibri" w:cs="Times New Roman"/>
              </w:rPr>
              <w:lastRenderedPageBreak/>
              <w:t>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skutki wielkiego kryzysu gospodarczego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wstąpienia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pokojów podpisanych z dawnymi sojusznikami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Przejęcie władzy przez </w:t>
            </w:r>
            <w:r w:rsidRPr="0029403C">
              <w:rPr>
                <w:rFonts w:ascii="Calibri" w:hAnsi="Calibri" w:cs="HelveticaNeueLTPro-Roman"/>
              </w:rPr>
              <w:lastRenderedPageBreak/>
              <w:t>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>arodowy socjalizm (nazizm),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antysemityzm,  führer, obóz koncentracyjny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powstania marszu na Rzym (1922), przejęcia </w:t>
            </w:r>
            <w:r w:rsidRPr="00267889">
              <w:rPr>
                <w:rFonts w:ascii="Calibri" w:hAnsi="Calibri" w:cs="HelveticaNeueLTPro-Roman"/>
              </w:rPr>
              <w:lastRenderedPageBreak/>
              <w:t>przez A.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pakty laterańskie, noc długich noży, ustawy norymberskie, noc kryształowa, autorytaryzm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powstania paktów laterańskich </w:t>
            </w:r>
            <w:r w:rsidRPr="00267889">
              <w:rPr>
                <w:rFonts w:ascii="Calibri" w:hAnsi="Calibri" w:cs="HelveticaNeueLTPro-Roman"/>
              </w:rPr>
              <w:lastRenderedPageBreak/>
              <w:t>(1929), przyjęcia ustaw norymberskich (1935), nocy kryształowej (1938)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 okolic</w:t>
            </w:r>
            <w:r w:rsidR="009331DE">
              <w:rPr>
                <w:rFonts w:ascii="Calibri" w:hAnsi="Calibri" w:cs="Times New Roman"/>
              </w:rPr>
              <w:t>zności przejęcia władzy przez Benito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proces  przejmowania władzy przez A</w:t>
            </w:r>
            <w:r w:rsidR="009331DE">
              <w:rPr>
                <w:rFonts w:ascii="Calibri" w:hAnsi="Calibri" w:cs="Times New Roman"/>
              </w:rPr>
              <w:t>dolfa</w:t>
            </w:r>
            <w:r w:rsidR="009331DE" w:rsidRPr="00267889">
              <w:rPr>
                <w:rFonts w:ascii="Calibri" w:hAnsi="Calibri" w:cs="Times New Roman"/>
              </w:rPr>
              <w:t xml:space="preserve">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ludności żydowskiej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korporacja, pucz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przejęcia przez B. Mussoliniego funkcji premiera (1922), funkcjonowania republiki weimarskiej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lastRenderedPageBreak/>
              <w:t>1933), puczu monachijskiego (1923), podpalenia Reichstagu (II 1933), przejęcia pełnej władzy w Niemczech przez A</w:t>
            </w:r>
            <w:r>
              <w:rPr>
                <w:rFonts w:ascii="Calibri" w:hAnsi="Calibri" w:cs="HelveticaNeueLTPro-Roman"/>
              </w:rPr>
              <w:t>dolfa</w:t>
            </w:r>
            <w:r w:rsidRPr="00267889">
              <w:rPr>
                <w:rFonts w:ascii="Calibri" w:hAnsi="Calibri" w:cs="HelveticaNeueLTPro-Roman"/>
              </w:rPr>
              <w:t xml:space="preserve"> Hitlera (VIII 1934)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Piusa XI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faszystów we Włoszech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przyczyny popularności nazistów w Niemczech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naziści kontrolowali życie obywateli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w Europie zyskały popularność rządy autorytarne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Związków Włoskich Kombatantów (1919), powstania Narodowej Partii Faszystowskiej (1921)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postać Alfreda Rosenberga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sytuację Włoch po zakończeniu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Niemiec po zakończeniu I wojny światowej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polityki prowadzonej przez B. Mussoliniego i A. Hitlera 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i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="00D23563" w:rsidRPr="00D23563">
              <w:rPr>
                <w:rFonts w:ascii="Calibri" w:hAnsi="Calibri" w:cs="HelveticaNeueLTPro-Roman"/>
              </w:rPr>
              <w:t xml:space="preserve"> </w:t>
            </w:r>
            <w:r w:rsidR="00D23563">
              <w:rPr>
                <w:rFonts w:ascii="Calibri" w:hAnsi="Calibri" w:cs="HelveticaNeueLTPro-Roman"/>
              </w:rPr>
              <w:br/>
            </w:r>
            <w:r w:rsidR="00D23563" w:rsidRPr="00D23563">
              <w:rPr>
                <w:rFonts w:ascii="Calibri" w:hAnsi="Calibri" w:cs="HelveticaNeueLTPro-Roman"/>
              </w:rPr>
              <w:lastRenderedPageBreak/>
              <w:t>w okresie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zna daty utworzenia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Ekonomiczna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Polityka, kolektywizacja rolnictwa, gospodarka planowa, łagier, NKWD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ogłoszenia NEP (1921), układu w Rapallo (1922)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identyfikuje postać Lwa Trockiego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 w:rsidR="009331DE">
              <w:rPr>
                <w:rFonts w:asciiTheme="minorHAnsi" w:hAnsiTheme="minorHAnsi" w:cstheme="minorHAnsi"/>
              </w:rPr>
              <w:t xml:space="preserve">Józefa </w:t>
            </w:r>
            <w:r w:rsidR="009331DE"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  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wielka czystka, komunizm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wojenny, sowchoz, kołchoz, Gułag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wielkiej czystki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1938), kolektywizacji rolnictwa (1928), głodu na Ukrainie (1932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1933), 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1938)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Joachima Ribbentropa, Wiaczesława Mołotowa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największe skupiska łagrów, obszar głodu w latach 1932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>1933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politykę gospodarczą w Rosji Radzieckiej po zakończeniu I wojny światowej</w:t>
            </w:r>
          </w:p>
          <w:p w:rsidR="005B6210" w:rsidRPr="00267889" w:rsidRDefault="005B621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9331DE" w:rsidRPr="00267889">
              <w:rPr>
                <w:rFonts w:asciiTheme="minorHAnsi" w:hAnsiTheme="minorHAnsi" w:cstheme="minorHAnsi"/>
              </w:rPr>
              <w:t>Rosji Radzieckiej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system komunistyczny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politykę J. Stalina wobec swoich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reform gospodarczych wprowadzonych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przez J.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przyznania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nowe nurty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modernizm,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pierwszej audycji radiowej (1906) </w:t>
            </w:r>
            <w:r w:rsidRPr="00267889">
              <w:rPr>
                <w:rFonts w:ascii="Calibri" w:hAnsi="Calibri" w:cs="Times New Roman"/>
              </w:rPr>
              <w:t>przedstawia społeczne skutki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  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datę pierwszego wręczenia Oscarów (1929)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 wpływ miały mass media na społeczeństwo w dwudziestoleciu międzywojennym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kształtowanie opinii publicznej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w społeczeństwie po zakończeniu I wojny światowej 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>Świat 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 w:rsidR="00A921C6"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A921C6" w:rsidRPr="00A921C6" w:rsidRDefault="00A921C6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domowa w </w:t>
            </w:r>
            <w:r w:rsidRPr="00A921C6">
              <w:rPr>
                <w:rFonts w:ascii="Calibri" w:hAnsi="Calibri" w:cs="HelveticaNeueLTPro-Roman"/>
              </w:rPr>
              <w:lastRenderedPageBreak/>
              <w:t>Hiszpanii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Anschluss</w:t>
            </w:r>
            <w:r w:rsidRPr="00267889"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Anschlussu Austrii (III 1938), aneksji Czech i Moraw przez III Rzeszę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– identyfikuje postacie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wskazuje na mapie państwa europejskie, które padły ofiarą agresji Niemiec i Włoch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wyjaśnia znaczenie terminów: oś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Berlin–Rzym–Tokio,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appeasement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remilitaryzacji Nadrenii (1936), wojny domowej w </w:t>
            </w:r>
            <w:r w:rsidRPr="00267889">
              <w:rPr>
                <w:rFonts w:asciiTheme="minorHAnsi" w:hAnsiTheme="minorHAnsi" w:cstheme="minorHAnsi"/>
              </w:rPr>
              <w:lastRenderedPageBreak/>
              <w:t>Hiszpanii (1936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1939), konferencji w Monachium (29–30 IX 1938), zajęcia Zaolzia przez Polskę (X 1938), ataku Japonii na Chiny (1937),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i skutki wojny domowej w Hiszpanii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przyczyny Anschlussu Austrii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postanowienia konferencji 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skutki decyzji podjętych na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kolejne etapy podboju Europy przez A.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marionetkowe cesarstwo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zna daty przywrócenia powszechnej służby wojskowej w </w:t>
            </w:r>
            <w:r w:rsidRPr="00267889">
              <w:rPr>
                <w:rFonts w:asciiTheme="minorHAnsi" w:hAnsiTheme="minorHAnsi" w:cstheme="minorHAnsi"/>
              </w:rPr>
              <w:lastRenderedPageBreak/>
              <w:t>Niemczech (1935), podboju Libii przez Włochy (1932), wojny włosko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 zajęcia przez Niemcy Okręgu Kłajpedy (III 1939), aneksji Mandżurii przez Japonię  (1931)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postacie Neville’a Chamberlaina, Édouarda Daladiera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strony walczące ze sobą w hiszpańskiej wojnie domowej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okoliczności zwołania konferencji monachijskiej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włoską ekspansję terytorialną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przyczyny i skutki ekspansji Japonii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 zbombardowania Guerniki (1937), proklamowania niepodległości Słowacji (III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Tiso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 wpływ polityki appeasementu na politykę zagraniczną  Niemiec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charakteryzuje sytuację w Europie pod koniec lat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postawę polityków państw zachodnich na konferencji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polityki appeasement dla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Europy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C71C5E">
              <w:rPr>
                <w:rFonts w:ascii="Calibri" w:hAnsi="Calibri" w:cs="HelveticaNeueLTPro-Roman"/>
              </w:rPr>
              <w:t xml:space="preserve">Odrodzenie </w:t>
            </w:r>
            <w:r w:rsidR="009331DE"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 w:rsidR="00A921C6"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A921C6" w:rsidRPr="00BE1391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 w:rsidR="00BE1391">
              <w:rPr>
                <w:rFonts w:ascii="Calibri" w:hAnsi="Calibri" w:cs="HelveticaNeueLTPro-Roman"/>
              </w:rPr>
              <w:t xml:space="preserve"> </w:t>
            </w:r>
            <w:r w:rsidR="00BE1391"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9331DE" w:rsidRPr="00A921C6" w:rsidRDefault="009331DE" w:rsidP="00643716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Rząd Jędrzeja </w:t>
            </w:r>
            <w:r w:rsidRPr="00BE1391">
              <w:rPr>
                <w:rFonts w:ascii="Calibri" w:hAnsi="Calibri" w:cs="HelveticaNeueLTPro-Roman"/>
                <w:kern w:val="24"/>
              </w:rPr>
              <w:t>Moraczew</w:t>
            </w:r>
            <w:r w:rsidR="00BE1391">
              <w:rPr>
                <w:rFonts w:ascii="Calibri" w:hAnsi="Calibri" w:cs="HelveticaNeueLTPro-Roman"/>
                <w:kern w:val="24"/>
              </w:rPr>
              <w:softHyphen/>
            </w:r>
            <w:r w:rsidRPr="00BE1391">
              <w:rPr>
                <w:rFonts w:ascii="Calibri" w:hAnsi="Calibri" w:cs="HelveticaNeueLTPro-Roman"/>
                <w:kern w:val="24"/>
              </w:rPr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Tymczasowego Rządu Ludowego Republiki Polskiej (7 XI 1918), przekazania władzy wojskowej J. Piłsudskiemu przez Radę Regencyjną (11 XI 1918)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Józefa Piłsudskiego, Romana Dmowskiego,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pierwsze ośrodki władzy na ziemiach polskich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przejęcia władzy przez Józefa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Naczelnej Rady Ludowej (14 XI 1918)</w:t>
            </w:r>
            <w:r w:rsidR="0060414D">
              <w:rPr>
                <w:rFonts w:asciiTheme="minorHAnsi" w:hAnsiTheme="minorHAnsi" w:cstheme="minorHAnsi"/>
              </w:rPr>
              <w:t>, przekazania władzy cywilnej Józefowi</w:t>
            </w:r>
            <w:r w:rsidRPr="00B5010D">
              <w:rPr>
                <w:rFonts w:asciiTheme="minorHAnsi" w:hAnsiTheme="minorHAnsi" w:cstheme="minorHAnsi"/>
              </w:rPr>
              <w:t xml:space="preserve"> Piłsudskiemu przez Radę Regencyjną </w:t>
            </w:r>
            <w:r w:rsidR="005D5A7C">
              <w:rPr>
                <w:rFonts w:asciiTheme="minorHAnsi" w:hAnsiTheme="minorHAnsi" w:cstheme="minorHAnsi"/>
              </w:rPr>
              <w:t>(14 XI 1918), powołania rządu Jędrzeja</w:t>
            </w:r>
            <w:r w:rsidRPr="00B5010D">
              <w:rPr>
                <w:rFonts w:asciiTheme="minorHAnsi" w:hAnsiTheme="minorHAnsi" w:cstheme="minorHAnsi"/>
              </w:rPr>
              <w:t xml:space="preserve"> Moraczewskiego </w:t>
            </w:r>
            <w:r w:rsidR="0060414D">
              <w:rPr>
                <w:rFonts w:asciiTheme="minorHAnsi" w:hAnsiTheme="minorHAnsi" w:cstheme="minorHAnsi"/>
              </w:rPr>
              <w:t>(18 XI 1918), powołania rządu Ignacego Jana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Ignacego Daszyńskiego, Jędrzeja Moraczewskiego, Ignacego Jana Paderewskiego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 opisuje działania pierwszych rządów polskich o odzyskaniu niepodległości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Polskiej Komisji Likwidacyjnej Galicji i Śląska Cieszyńskiego (28 X 1918), wydania dekretu o powołaniu Tymczasowego Naczelnika Państwa (22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w jaki sposób sytuacja międzynarodowa, która zaistniała pod koniec 1918 r.,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wpłynęła na odzyskanie niepodległości przez </w:t>
            </w:r>
            <w:r w:rsidRPr="00B5010D">
              <w:rPr>
                <w:rFonts w:asciiTheme="minorHAnsi" w:hAnsiTheme="minorHAnsi" w:cstheme="minorHAnsi"/>
              </w:rPr>
              <w:lastRenderedPageBreak/>
              <w:t>Polskę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powstania  Rady Narodowej Księstwa Cieszyńskiego (19 X 1918), Tymczasowego Komitetu Rządzącego we Lwowie (24 XI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polityczne starania Polaków w przededniu odzyskania niepodległości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rolę, jaką odegrał Józef Piłsudski w momencie odzyskania niepodległości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367A9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C71C5E">
              <w:rPr>
                <w:rFonts w:ascii="Calibri" w:hAnsi="Calibri" w:cs="HelveticaNeueLTPro-Roman"/>
              </w:rPr>
              <w:t xml:space="preserve">Walka </w:t>
            </w:r>
            <w:r w:rsidR="00BE1391">
              <w:rPr>
                <w:rFonts w:ascii="Calibri" w:hAnsi="Calibri" w:cs="HelveticaNeueLTPro-Roman"/>
              </w:rPr>
              <w:br/>
            </w:r>
            <w:r w:rsidR="009331DE"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</w:t>
            </w:r>
            <w:r w:rsidR="00367A99" w:rsidRP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9331DE" w:rsidRPr="00367A99" w:rsidRDefault="00367A99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Bitwa W</w:t>
            </w:r>
            <w:r w:rsidR="009331DE" w:rsidRPr="00367A99">
              <w:rPr>
                <w:rFonts w:ascii="Calibri" w:hAnsi="Calibri" w:cs="HelveticaNeueLTPro-Roman"/>
              </w:rPr>
              <w:t xml:space="preserve">arszawska i </w:t>
            </w:r>
            <w:r w:rsidR="009331DE"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9331DE" w:rsidRPr="00367A99" w:rsidRDefault="009331DE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 w:rsidR="00367A99">
              <w:rPr>
                <w:rFonts w:ascii="Calibri" w:hAnsi="Calibri" w:cs="HelveticaNeueLTPro-Roman"/>
              </w:rPr>
              <w:t>-</w:t>
            </w:r>
            <w:r w:rsidR="00367A99">
              <w:rPr>
                <w:rFonts w:ascii="Calibri" w:hAnsi="Calibri" w:cs="HelveticaNeueLTPro-Roman"/>
              </w:rPr>
              <w:br/>
            </w:r>
            <w:r w:rsidR="00367A99">
              <w:rPr>
                <w:rFonts w:ascii="Calibri" w:hAnsi="Calibri" w:cs="HelveticaNeueLTPro-Roman"/>
              </w:rPr>
              <w:lastRenderedPageBreak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koncepcja inkorporacyjna, koncepcja federacyjna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Bitwy Warszawskiej (15 VIII 1920), pokoju w Rydze (18 III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Romana Dmowskiego, Józefa Piłsudskiego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granicę wschodnią ustalona w pokoju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ryskim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koncepcje polskiej granicy wschodniej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</w:t>
            </w:r>
            <w:r w:rsidR="00A42E7D"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terminów: Rada Obrony Państwa,  „bunt” Żeligowskiego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6D22EB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</w:p>
          <w:p w:rsidR="009331DE" w:rsidRPr="00B5010D" w:rsidRDefault="006D22E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bitwy </w:t>
            </w:r>
            <w:r w:rsidR="009331DE" w:rsidRPr="00B5010D">
              <w:rPr>
                <w:rFonts w:asciiTheme="minorHAnsi" w:hAnsiTheme="minorHAnsi" w:cstheme="minorHAnsi"/>
              </w:rPr>
              <w:t>nadniemeńskiej (22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28 IX 1920), „buntu” Żeligowskiego (9 X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Wincentego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Witosa, Michaiła Tuchaczewskiego,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Lucjana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Żeligowskiego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Bitwy Warszawskiej i jej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linia Curzona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polskiej ofensywy wiosennej (1919), układu z Symonem Petlurą (IV 1920), bitwy pod Zadwórznem (1920), powołania Rady Obrony Państwa (VII 1920),  bitwy pod Komarowem (31 VIII 1920), włączenia Litwy Środkowej do Polski (III 1922)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identyfikuje postacie Symona Petlury, Tadeusza Rozwadowskiego,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Władysława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Sikorskiego, Siemiona Budionnego 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tereny zajęte przez Armię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Czerwoną do sierpnia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porównuje koncepcję inkorporacyjną i federacyjną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okoliczności podjęcia przez wojska polskie wyprawy kijowskiej i je skutki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przebieg ofensywy bolszewickiej w 1920 r.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>Zachodnioukraińskiej Republiki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Ludowej (X/XI 1918),  powstania Tymczasowego Komitetu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Feliksa Dzierżyńskiego,  </w:t>
            </w:r>
            <w:r w:rsidRPr="00B5010D">
              <w:rPr>
                <w:rFonts w:asciiTheme="minorHAnsi" w:hAnsiTheme="minorHAnsi" w:cstheme="minorHAnsi"/>
              </w:rPr>
              <w:lastRenderedPageBreak/>
              <w:t>Juliana Marchlewskiego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>ukraińskiego pod koniec 1918 i 1 1919 r.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ekspansji ukraińskiej w Galicji Wschodniej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postanowienia pokoju ryskiego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775A61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 xml:space="preserve">3. </w:t>
            </w:r>
            <w:r w:rsidR="009331DE" w:rsidRPr="00775A61">
              <w:rPr>
                <w:rFonts w:asciiTheme="minorHAnsi" w:hAnsiTheme="minorHAnsi" w:cstheme="minorHAnsi"/>
                <w:spacing w:val="-12"/>
                <w:kern w:val="24"/>
              </w:rPr>
              <w:t>Kształtowanie</w:t>
            </w:r>
            <w:r w:rsidR="009331DE" w:rsidRPr="00AF2BA5">
              <w:rPr>
                <w:rFonts w:asciiTheme="minorHAnsi" w:hAnsiTheme="minorHAnsi" w:cstheme="minorHAnsi"/>
              </w:rPr>
              <w:t xml:space="preserve"> się granicy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9331DE"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="009331DE"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262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 xml:space="preserve">Ustalenie </w:t>
            </w:r>
            <w:r w:rsidR="009331DE" w:rsidRPr="001A3262">
              <w:rPr>
                <w:rFonts w:ascii="Calibri" w:hAnsi="Calibri" w:cs="HelveticaNeueLTPro-Roman"/>
                <w:spacing w:val="-12"/>
                <w:kern w:val="24"/>
              </w:rPr>
              <w:t>północnej</w:t>
            </w:r>
            <w:r w:rsidR="009331DE"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z morzem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9331DE" w:rsidRPr="001A3262" w:rsidRDefault="009331DE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 w:rsid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9331DE" w:rsidRPr="001A3262" w:rsidRDefault="001A3262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 xml:space="preserve">Trzecie </w:t>
            </w:r>
            <w:r w:rsidR="009331DE" w:rsidRPr="001A3262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9331DE"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9331DE" w:rsidRPr="001A3262" w:rsidRDefault="00A921C6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</w:t>
            </w:r>
            <w:r w:rsidR="009331DE" w:rsidRPr="001A3262">
              <w:rPr>
                <w:rFonts w:ascii="Calibri" w:hAnsi="Calibri" w:cs="HelveticaNeueLTPro-Roman"/>
              </w:rPr>
              <w:t>onflikt polsko</w:t>
            </w:r>
            <w:r w:rsidR="001A3262" w:rsidRPr="001A3262">
              <w:rPr>
                <w:rFonts w:ascii="Calibri" w:hAnsi="Calibri" w:cs="HelveticaNeueLTPro-Roman"/>
              </w:rPr>
              <w:t>-</w:t>
            </w:r>
            <w:r w:rsidR="001A3262" w:rsidRPr="001A3262">
              <w:rPr>
                <w:rFonts w:ascii="Calibri" w:hAnsi="Calibri" w:cs="HelveticaNeueLTPro-Roman"/>
              </w:rPr>
              <w:br/>
            </w:r>
            <w:r w:rsidR="001A3262" w:rsidRPr="001A3262">
              <w:rPr>
                <w:rFonts w:ascii="Calibri" w:hAnsi="Calibri" w:cs="HelveticaNeueLTPro-Roman"/>
                <w:spacing w:val="-16"/>
                <w:kern w:val="24"/>
              </w:rPr>
              <w:t>-</w:t>
            </w:r>
            <w:r w:rsidR="009331DE" w:rsidRPr="001A3262">
              <w:rPr>
                <w:rFonts w:ascii="Calibri" w:hAnsi="Calibri" w:cs="HelveticaNeueLTPro-Roman"/>
                <w:spacing w:val="-16"/>
                <w:kern w:val="24"/>
              </w:rPr>
              <w:t>czechosłowacki</w:t>
            </w:r>
          </w:p>
          <w:p w:rsidR="009331DE" w:rsidRPr="00535B97" w:rsidRDefault="009331DE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wybuchu powstania wielkopolskiego (27 XII 1918)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obszary plebiscytowe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wymienia wydarzenia, które miały wpływ  na kształt zachodniej granicy państwa 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skutki powstania wielkopolskiego </w:t>
            </w:r>
            <w:r w:rsidR="001A3262">
              <w:rPr>
                <w:rFonts w:asciiTheme="minorHAnsi" w:hAnsiTheme="minorHAnsi" w:cstheme="minorHAnsi"/>
              </w:rPr>
              <w:br/>
            </w:r>
            <w:r w:rsidR="009331DE" w:rsidRPr="00B5010D">
              <w:rPr>
                <w:rFonts w:asciiTheme="minorHAnsi" w:hAnsiTheme="minorHAnsi" w:cstheme="minorHAnsi"/>
              </w:rPr>
              <w:t>i 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Warmii, Mazurach </w:t>
            </w:r>
            <w:r w:rsidR="001A32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Powiślu oraz na Górnym Śląsku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plebiscytu na Warmii, Mazurach i Powiślu (11 VII 1920), plebiscytu na Górnym Śląsku (20 III 1921), trzeciego powstania śląskiego (V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VII 1921)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Jana Paderewskiego, Wojciecha Korfantego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obszar powstania wielkopolskiego,  obszar Wolnego Miasta Gdańska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przebieg i skutki powstania wielkopolskiego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wyjaśnia, jakie znaczenie dla niepodległej Polski miał dostęp do morza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omawia  okoliczności 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plebiscytów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Warmii, Mazurach i Powiślu oraz na Górnym Śląsku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przyczyny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 przybycia I. J. Paderewskiego do Poznania (26 XII 1918), zaślubin Polski z morzem (10 II 1920), pierwszego powstania śląskiego (VIII 1919), drugiego powstania śląskiego (VIII 1920), podziału Śląska Cieszyńskiego (VII 1920)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gnącego Józefa Dowbora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>Muśnickiego, Józefa Hallera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wskazuje na mapie zasięg powstań śląskich, Śląsk Cieszyński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okoliczności zaślubin Polski z morzem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opisuje konflikt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lastRenderedPageBreak/>
              <w:t>czechosłowacki i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5010D" w:rsidRDefault="009331DE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5010D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B5010D">
              <w:rPr>
                <w:rFonts w:asciiTheme="minorHAnsi" w:hAnsiTheme="minorHAnsi" w:cstheme="minorHAnsi"/>
              </w:rPr>
              <w:t xml:space="preserve"> przedstawia proces kształtowania się zachodniej i północnej granicy państwa polskiego</w:t>
            </w:r>
          </w:p>
          <w:p w:rsidR="009331DE" w:rsidRPr="00B5010D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sytuacji politycznej w Wielkopolsce w końcu 1918 r.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przyczyny klęski Polski w plebiscycie na  Warmii, Mazurach i Powiślu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Polaków wobec walki o polskość Śląska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0649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="009331DE" w:rsidRPr="00AF2BA5">
              <w:rPr>
                <w:rFonts w:ascii="Calibri" w:hAnsi="Calibri" w:cs="HelveticaNeueLTPro-Roman"/>
              </w:rPr>
              <w:t xml:space="preserve">Rządy </w:t>
            </w:r>
            <w:r w:rsidR="009331DE"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 w:rsidR="000649EE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A921C6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 w:rsidR="00BC003A"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="00BC003A"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9331DE" w:rsidRPr="000649EE" w:rsidRDefault="009331DE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 w:rsidR="00BC003A"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Naczelnik Państwa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uchwalenia konstytucji marcowej (17 III 1921), wyboru G. Narutowicza na prezydenta (9 XII 1922)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Józefa Piłsudskiego,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Romana Dmowskiego,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postanowienia konstytucji marcowej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kontrasygnata, hiperinflacja, wojna celna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pierwszych wyborów do sejmu ustawodawczego (26 I 1919), uchwalenia małej konstytucji (20 II 1919), zabójstwa prezydenta G. Narutowicza (16 XII 1922),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Wincentego Witosa, Wojciecha Korfantego, Stanisława Wojciechowskiego,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Ignacego </w:t>
            </w:r>
            <w:r w:rsidRPr="00AF2B90">
              <w:rPr>
                <w:rFonts w:asciiTheme="minorHAnsi" w:hAnsiTheme="minorHAnsi" w:cstheme="minorHAnsi"/>
              </w:rPr>
              <w:lastRenderedPageBreak/>
              <w:t>Daszyńskiego,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zadania, jakie stanęły przed władzami odradzającej się Polski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  postanowienia małej konstytucji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terminu partyjniactwo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wprowadzenia podziału na województwa (1919)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okoliczności pierwszych wyborów prezydenckich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okoliczności i skutki zamachu na prezydenta Gabriela Narutowicza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przejawy kryzysu rządów parlamentarnych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postacie Romana Rybarskiego, Maurycego Zamoyskiego,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Jana Baudouin de Courtenaya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scenę polityczną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 wpływ słabości politycznej rządów parlamentarnych na pozycję międzynarodową II Rzeczypospolitej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pozycję ustrojową Naczelnika Państwa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 xml:space="preserve"> </w:t>
            </w:r>
            <w:r w:rsidR="009331DE">
              <w:rPr>
                <w:rFonts w:asciiTheme="minorHAnsi" w:hAnsiTheme="minorHAnsi" w:cstheme="minorHAnsi"/>
              </w:rPr>
              <w:t>ocenia</w:t>
            </w:r>
            <w:r w:rsidR="009331DE" w:rsidRPr="00653AC6">
              <w:rPr>
                <w:rFonts w:asciiTheme="minorHAnsi" w:hAnsiTheme="minorHAnsi" w:cstheme="minorHAnsi"/>
              </w:rPr>
              <w:t xml:space="preserve">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A5" w:rsidRDefault="00BC003A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="009331DE"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9331DE" w:rsidRPr="00BC003A" w:rsidRDefault="009331DE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A921C6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w </w:t>
            </w:r>
            <w:r w:rsidRPr="00BC003A">
              <w:rPr>
                <w:rFonts w:ascii="Calibri" w:hAnsi="Calibri" w:cs="HelveticaNeueLTPro-Roman"/>
              </w:rPr>
              <w:lastRenderedPageBreak/>
              <w:t>Berezie Kartuskiej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 w:rsidR="00BC003A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9331DE" w:rsidRPr="00BC003A" w:rsidRDefault="009331DE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początku zamachu majowego (12 V 1926), uchwalenia konstytucji kwietniowej (23 IV 1935)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skutki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polityczne i ustrojowe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dekret, nowela sierpniowa, obóz sanacyjny, autorytaryzm, Bezpartyjny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Blok Współpracy z Rządem, Centrolew,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wybory brzeskie, proces brzeski,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dymisji </w:t>
            </w:r>
            <w:r w:rsidRPr="00AF2B90">
              <w:rPr>
                <w:rFonts w:asciiTheme="minorHAnsi" w:hAnsiTheme="minorHAnsi" w:cstheme="minorHAnsi"/>
              </w:rPr>
              <w:lastRenderedPageBreak/>
              <w:t>rządu i prezydenta S. Wojciechowskiego (14 V 1926), uchwalenia noweli sierpniowej (2 VIII 1926), powstania BBWR (1928), wyborów brzeskich (XI 1930), procesu brzeskiego (1932)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Wincentego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Macieja Rataja, Ignacego Mościckiego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„cuda nad urną”, grupa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Pułkowników,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 powołania rządu „Chjeno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Piasta” (10 V 1926), wyboru I. Mościckiego na prezydenta(1 VI 1926), powstania Centrolewu (1929), </w:t>
            </w:r>
            <w:r w:rsidRPr="00AF2B90">
              <w:rPr>
                <w:rFonts w:asciiTheme="minorHAnsi" w:hAnsiTheme="minorHAnsi" w:cstheme="minorHAnsi"/>
              </w:rPr>
              <w:lastRenderedPageBreak/>
              <w:t>śmierci J. Piłsudskiego (12 V 1935), powstania OZN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u (1937) 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Kazimierza Bartla, Walerego Sławka,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Adama Koca,  Edwarda Rydza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Śmigłego, Władysława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Sikorskiego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politykę władz sanacyjnych wobec opozycji politycznej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rządy sanacyjne po śmierci Józefa Piłsudskiego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datę Kongresu Obrony Prawa i Wolności (29 VI 1930)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porównuje pozycję prezydenta w konstytucjach marcowej i kwietniowej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polski autorytaryzm na tle przemian politycznych w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Europie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zamach majowy i jego wpływ na losy II Rzeczypospolitej i jej obywateli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ocenia metody, jakimi władze sanacyjne walczyły z opozycją polityczną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FA71F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="009331DE" w:rsidRPr="00AF2BA5">
              <w:rPr>
                <w:rFonts w:ascii="Calibri" w:hAnsi="Calibri" w:cs="HelveticaNeueLTPro-Roman"/>
              </w:rPr>
              <w:t xml:space="preserve">Gospodarka </w:t>
            </w:r>
            <w:r w:rsidR="009331DE"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9331DE" w:rsidRPr="00F57762" w:rsidRDefault="009331DE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lastRenderedPageBreak/>
              <w:t>Reforma walutowa Grabskiego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9331DE" w:rsidRPr="00F57762" w:rsidRDefault="009331DE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 w:rsidR="00F57762"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i Polska B, Centralny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Okręg Przemysłowy 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Polski A i Polski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wymienia różnice między Polską A i Polską B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wyjaśnia, jaką rolę gospodarczą odgrywał Centralny Okręg Przemysłowy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– zna daty reformy walutowej W. Grabskiego (1924), rozpoczęcia budowy Gdyni (1921), rozpoczęcia budowy COP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 Władysława Grabskiego, Eugeniusza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Kwiatkowskiego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obszar COP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u, Gdynię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przyczyny budowy portu w Gdyni i jego znaczenie dla polskiej gospodarki 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założenia 4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>letniego planu gospodarczego Eugeniusza Kwiatkowskiego i jego realizację</w:t>
            </w:r>
          </w:p>
          <w:p w:rsidR="005B6210" w:rsidRPr="00AF2B90" w:rsidRDefault="005B621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zna daty ustawy </w:t>
            </w:r>
            <w:r w:rsidR="003D278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o reformie rolnej (1920 i 1925), </w:t>
            </w:r>
            <w:r w:rsidRPr="00AF2B90">
              <w:rPr>
                <w:rFonts w:asciiTheme="minorHAnsi" w:hAnsiTheme="minorHAnsi" w:cstheme="minorHAnsi"/>
              </w:rPr>
              <w:lastRenderedPageBreak/>
              <w:t>początku wielkiego kryzysu (1929)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wskazuje na mapie przebieg magistrali węglowej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problemy gospodarcze, z jakimi borykała się Polska po odzyskaniu  niepodległości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wielki kryzys gospodarczy w Polsce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omawia założenia i realizację reformy rolnej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2B90" w:rsidRDefault="009331DE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przedstawia sposoby przezwyciężania </w:t>
            </w:r>
            <w:r w:rsidR="009331DE" w:rsidRPr="00AF2B90">
              <w:rPr>
                <w:rFonts w:asciiTheme="minorHAnsi" w:hAnsiTheme="minorHAnsi" w:cstheme="minorHAnsi"/>
              </w:rPr>
              <w:lastRenderedPageBreak/>
              <w:t>trudności gospodarczych przez władze II Rzeczypospolitej</w:t>
            </w:r>
          </w:p>
          <w:p w:rsidR="009331DE" w:rsidRPr="00AF2B90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AF2B90">
              <w:rPr>
                <w:rFonts w:asciiTheme="minorHAnsi" w:hAnsiTheme="minorHAnsi" w:cstheme="minorHAnsi"/>
              </w:rPr>
              <w:t xml:space="preserve"> charakteryzuje działania podjęte w celu modernizacji   gospodarki  Polski 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wpływ reform Władysława Grabskiego na </w:t>
            </w:r>
            <w:r w:rsidR="009331DE">
              <w:rPr>
                <w:rFonts w:asciiTheme="minorHAnsi" w:hAnsiTheme="minorHAnsi" w:cstheme="minorHAnsi"/>
              </w:rPr>
              <w:lastRenderedPageBreak/>
              <w:t>sytuacje gospodarczą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</w:t>
            </w:r>
            <w:r w:rsidR="009331DE" w:rsidRPr="00A94535">
              <w:rPr>
                <w:rFonts w:asciiTheme="minorHAnsi" w:hAnsiTheme="minorHAnsi" w:cstheme="minorHAnsi"/>
              </w:rPr>
              <w:t xml:space="preserve"> znaczenie portu gdyńskiego dla gospodarki II Rzeczypospolitej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gospodarczą działalność Eugeniusza Kwiatkowskiego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</w:t>
            </w:r>
            <w:r w:rsidR="009331DE"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Społeczeństwo </w:t>
            </w:r>
            <w:r w:rsidR="009331DE"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="009331DE"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142B8B">
              <w:rPr>
                <w:rFonts w:ascii="Calibri" w:hAnsi="Calibri" w:cs="HelveticaNeueLTPro-Roman"/>
              </w:rPr>
              <w:t>pospolitej</w:t>
            </w:r>
          </w:p>
          <w:p w:rsidR="009331DE" w:rsidRPr="00142B8B" w:rsidRDefault="00142B8B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 xml:space="preserve">wielu </w:t>
            </w:r>
            <w:r w:rsidR="009331DE" w:rsidRPr="00142B8B">
              <w:rPr>
                <w:rFonts w:ascii="Calibri" w:hAnsi="Calibri" w:cs="HelveticaNeueLTPro-Roman"/>
                <w:spacing w:val="-8"/>
                <w:kern w:val="24"/>
              </w:rPr>
              <w:t>narodów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9331DE" w:rsidRPr="00142B8B" w:rsidRDefault="009331DE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analfabetyzm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strukturę narodowościową i wyznaniową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asymilacja narodowa, asymilacja państwowa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zna datę reformy J. Jędrzejewicza (1932)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identyfikuje postać Janusza Jędrzejewicza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rozwój edukacji w 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 xml:space="preserve">getto ławkowe,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opisuje sytuację społeczną Polski po odzyskaniu niepodległości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>żydowskie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 przykłady realizacji polityki asymilacyjnej w latach trzydziestych XX wieku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położenie mniejszości narodowych w II Rzeczypospolitej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politykę władz II Rzeczypospolitej wobec mniejszości narodowych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142B8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="009331DE" w:rsidRPr="00917400">
              <w:rPr>
                <w:rFonts w:ascii="Calibri" w:hAnsi="Calibri" w:cs="HelveticaNeueLTPro-Roman"/>
              </w:rPr>
              <w:t xml:space="preserve">Osiągnięcia </w:t>
            </w:r>
            <w:r w:rsidR="009331DE"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C6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lastRenderedPageBreak/>
              <w:t>Polskie kino w okresie międzywo</w:t>
            </w:r>
            <w:r w:rsidR="005015C6"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9331DE" w:rsidRPr="005015C6" w:rsidRDefault="009331DE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 w:rsidR="005015C6"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najważniejsze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osiągnięcia kultury polskiej w dwudziestoleciu międzywojennym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ekspresjonizm, modernizm, 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funkcjonalizm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zna daty otrzymania </w:t>
            </w:r>
            <w:r w:rsidRPr="00952E2C">
              <w:rPr>
                <w:rFonts w:asciiTheme="minorHAnsi" w:hAnsiTheme="minorHAnsi" w:cstheme="minorHAnsi"/>
              </w:rPr>
              <w:lastRenderedPageBreak/>
              <w:t>Literackiej Nagrody Nobla przez W. Reymonta (1924)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przedstawicieli polskiej literatury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wymienia osiągnięcia polskich naukowców w dziedzinie nauk matematycznych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osiągnięcia polskiej literatury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lwowska szkoła matematyczna, awangarda, styl narodowy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</w:t>
            </w:r>
            <w:r w:rsidR="009331DE" w:rsidRPr="00952E2C">
              <w:rPr>
                <w:rFonts w:asciiTheme="minorHAnsi" w:hAnsiTheme="minorHAnsi" w:cstheme="minorHAnsi"/>
              </w:rPr>
              <w:lastRenderedPageBreak/>
              <w:t>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przedstawicieli nauk matematycznych, przedstawicieli kina, twórców sztuki w Polsce międzywojennej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rozwój kinematografii polskiej w dwudziestoleciu międzywojennym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charakteryzuje kierunki w sztuce i architekturze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952E2C" w:rsidRDefault="009331DE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 katastrofizm,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</w:rPr>
              <w:t>skamandryci, Awangarda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Krakowska, formizm, </w:t>
            </w:r>
            <w:r w:rsidRPr="00952E2C">
              <w:rPr>
                <w:rFonts w:asciiTheme="minorHAnsi" w:hAnsiTheme="minorHAnsi" w:cstheme="minorHAnsi"/>
                <w:i/>
              </w:rPr>
              <w:t>art déco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 xml:space="preserve">– zna daty powstania PKP (1926), powstania PLL LOT (1929), 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identyfikuje postacie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Tadeusza Kotarbińskiego, Floriana Znanieckiego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wymienia architektów tworzących w okresie II Rzeczypospolitej i ich osiągnięcia</w:t>
            </w:r>
          </w:p>
          <w:p w:rsidR="009331DE" w:rsidRPr="00952E2C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952E2C">
              <w:rPr>
                <w:rFonts w:asciiTheme="minorHAnsi" w:hAnsiTheme="minorHAnsi" w:cstheme="minorHAnsi"/>
              </w:rPr>
              <w:t xml:space="preserve"> przedstawia nurty w polskiej literaturze oraz grupy poetyckie, jakie rozwinęły się w okresie dwudziestolecia międzywojennego</w:t>
            </w:r>
          </w:p>
          <w:p w:rsidR="009331DE" w:rsidRPr="00952E2C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5015C6" w:rsidRDefault="005015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 xml:space="preserve">9. II </w:t>
            </w:r>
            <w:r w:rsidR="009331DE" w:rsidRPr="005015C6">
              <w:rPr>
                <w:rFonts w:ascii="Calibri" w:hAnsi="Calibri" w:cs="HelveticaNeueLTPro-Roman"/>
                <w:kern w:val="24"/>
              </w:rPr>
              <w:t>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="009331DE"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="009331DE"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="009331DE" w:rsidRPr="00917400">
              <w:rPr>
                <w:rFonts w:ascii="Calibri" w:hAnsi="Calibri" w:cs="HelveticaNeueLTPro-Roman"/>
              </w:rPr>
              <w:t>rodowej</w:t>
            </w:r>
          </w:p>
          <w:p w:rsidR="009331DE" w:rsidRPr="00917400" w:rsidRDefault="009331DE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lastRenderedPageBreak/>
              <w:t>II Rzeczpo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>spolita i jej sąsiedzi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Polska polityka </w:t>
            </w:r>
            <w:r w:rsidRPr="00DA61D6">
              <w:rPr>
                <w:rFonts w:ascii="Calibri" w:hAnsi="Calibri" w:cs="HelveticaNeueLTPro-Roman"/>
              </w:rPr>
              <w:lastRenderedPageBreak/>
              <w:t>zagraniczna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</w:t>
            </w:r>
            <w:r w:rsidR="00FC1474" w:rsidRPr="00DA61D6">
              <w:rPr>
                <w:rFonts w:ascii="Calibri" w:hAnsi="Calibri" w:cs="HelveticaNeueLTPro-Roman"/>
              </w:rPr>
              <w:t>ZSRS</w:t>
            </w:r>
            <w:r w:rsidRPr="00DA61D6">
              <w:rPr>
                <w:rFonts w:ascii="Calibri" w:hAnsi="Calibri" w:cs="HelveticaNeueLTPro-Roman"/>
              </w:rPr>
              <w:t xml:space="preserve">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9331DE" w:rsidRPr="00DA61D6" w:rsidRDefault="009331DE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Rola II Rzeczypo</w:t>
            </w:r>
            <w:r w:rsidR="00DA61D6"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 w:rsidR="00DA61D6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 w:rsidR="00DA61D6"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francuskiego (II 1921), układu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rumuńskiego </w:t>
            </w:r>
            <w:r w:rsidRPr="004B4062">
              <w:rPr>
                <w:rFonts w:asciiTheme="minorHAnsi" w:hAnsiTheme="minorHAnsi" w:cstheme="minorHAnsi"/>
              </w:rPr>
              <w:lastRenderedPageBreak/>
              <w:t>(III 1921)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które z nich  miały stanowić gwarancję bezpieczeństwa II Rzeczypospolitej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„korytarz”, polityka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równowagi i </w:t>
            </w:r>
            <w:r w:rsidRPr="004B4062">
              <w:rPr>
                <w:rFonts w:asciiTheme="minorHAnsi" w:hAnsiTheme="minorHAnsi" w:cstheme="minorHAnsi"/>
              </w:rPr>
              <w:lastRenderedPageBreak/>
              <w:t>„równych odległości”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 traktatu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stosunek do państw sąsiednich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niemieckie w dwudziestoleciu międzywojennym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na czym polegała „polityka równowagi” i „równych odległości”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Międzymorze,</w:t>
            </w:r>
            <w:r w:rsidRPr="004B4062">
              <w:t xml:space="preserve"> </w:t>
            </w:r>
            <w:r w:rsidRPr="004B4062">
              <w:rPr>
                <w:rFonts w:asciiTheme="minorHAnsi" w:hAnsiTheme="minorHAnsi" w:cstheme="minorHAnsi"/>
              </w:rPr>
              <w:t>wojna prewencyjna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– zna daty układu w Rapallo (1922), układu w Locarno (1925)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koncepcję Józefa Piłsudskiego dotyczącą prowadzenia polityki zagranicznej i przykłady jej realizacji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ideę Międzymorza i wyjaśnia przyczyny jej niepowodzenia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zagrożenia, jakie stwarzały dla Polski układy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z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politykę zagraniczną prowadzoną przez Józefa Becka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radziecki traktat o nieagresji i 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ocenia pozycję II Rzeczypospolitej na arenie międzynarodowej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762DE1" w:rsidRDefault="00DA61D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="009331DE"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A3E04">
              <w:rPr>
                <w:rFonts w:ascii="Calibri" w:hAnsi="Calibri" w:cs="HelveticaNeueLTPro-Roman"/>
              </w:rPr>
              <w:t>w przededniu</w:t>
            </w:r>
            <w:r w:rsidR="009331DE">
              <w:rPr>
                <w:rFonts w:ascii="Calibri" w:hAnsi="Calibri" w:cs="HelveticaNeueLTPro-Roman"/>
              </w:rPr>
              <w:t xml:space="preserve"> </w:t>
            </w:r>
            <w:r w:rsidR="009331DE"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Niemieckie żądania </w:t>
            </w:r>
            <w:r w:rsidRPr="00AF69F0">
              <w:rPr>
                <w:rFonts w:ascii="Calibri" w:hAnsi="Calibri" w:cs="HelveticaNeueLTPro-Roman"/>
              </w:rPr>
              <w:lastRenderedPageBreak/>
              <w:t>wobec Polski</w:t>
            </w:r>
          </w:p>
          <w:p w:rsidR="009331DE" w:rsidRPr="00AF69F0" w:rsidRDefault="009331DE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 w:rsidR="00AF69F0"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9331DE" w:rsidRPr="00AF69F0" w:rsidRDefault="00AF69F0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</w:t>
            </w:r>
            <w:r w:rsidR="009331DE" w:rsidRPr="00AF69F0">
              <w:rPr>
                <w:rFonts w:ascii="Calibri" w:hAnsi="Calibri" w:cs="HelveticaNeueLTPro-Roman"/>
              </w:rPr>
              <w:t xml:space="preserve">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</w:t>
            </w:r>
            <w:r w:rsidR="009331DE" w:rsidRPr="00AF69F0">
              <w:rPr>
                <w:rFonts w:ascii="Calibri" w:hAnsi="Calibri" w:cs="HelveticaNeueLTPro-Roman"/>
              </w:rPr>
              <w:t>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paktu Ribbentrop–Mołotow (23 VIII </w:t>
            </w:r>
            <w:r w:rsidRPr="004B4062">
              <w:rPr>
                <w:rFonts w:asciiTheme="minorHAnsi" w:hAnsiTheme="minorHAnsi" w:cstheme="minorHAnsi"/>
              </w:rPr>
              <w:lastRenderedPageBreak/>
              <w:t>1939),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brytyjskiego sojuszu polityczno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wojskowego (25 VIII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obszary, które na mocy paktu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Ribbentrop–Mołotow miały przypaść III Rzeszy i </w:t>
            </w:r>
            <w:r w:rsidR="00FC1474">
              <w:rPr>
                <w:rFonts w:asciiTheme="minorHAnsi" w:hAnsiTheme="minorHAnsi" w:cstheme="minorHAnsi"/>
              </w:rPr>
              <w:t>ZSRS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żądania, jakie III Rzesza wysunęła wobec Polski w 1938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wymienia postanowienia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Mołotow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– zna daty zajęcia Zaolzia przez Polskę (2 X 1938), przedstawienia po raz pierwszy propozycji tzw. ostatecznego uregulowania spraw spornych między Polską a Niemcami (X 1938), polsko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>brytyjskich gwarancji pomocy w razie ataku Niemiec (IV 1939), wypowiedzenia przez Niemcy deklarację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 Joachima von Ribbentropa, Wiaczesława Mołotowa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wskazuje na mapie Zaolzie, tzw. „korytarz”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omawia postawę 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>władz II Rzeczypospolitej wobec żądań niemieckich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jakie znaczenie dla Polski 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zna daty przedstawienia po raz ostatni propozycji </w:t>
            </w:r>
            <w:r w:rsidRPr="004B4062">
              <w:rPr>
                <w:rFonts w:asciiTheme="minorHAnsi" w:hAnsiTheme="minorHAnsi" w:cstheme="minorHAnsi"/>
              </w:rPr>
              <w:lastRenderedPageBreak/>
              <w:t>tzw. ostatecznego uregulowania spraw spornych między Polską a Niemcami (III 1939), przemówienia sejmowego J. Becka (5 V 1939)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przyczyny konfliktu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II Rzeczypospolitej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wyjaśnij, jakie cele przyświecały polityce zagranicznej Wielkiej Brytanii i Francji wobec Polski w 1939 r.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Mołotow </w:t>
            </w:r>
          </w:p>
          <w:p w:rsidR="009331DE" w:rsidRPr="004B4062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B4062" w:rsidRDefault="009331DE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>brytyjskie i polsko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lastRenderedPageBreak/>
              <w:t xml:space="preserve">francuskie w przededniu II wojny światowej </w:t>
            </w:r>
          </w:p>
          <w:p w:rsidR="009331DE" w:rsidRPr="004B4062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4B4062">
              <w:rPr>
                <w:rFonts w:asciiTheme="minorHAnsi" w:hAnsiTheme="minorHAnsi" w:cstheme="minorHAnsi"/>
              </w:rPr>
              <w:t xml:space="preserve"> wyjaśnia, jaki wpływ miały brytyjskie i francuskie gwarancje dla Polski na politykę A.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rządu polskiego wobec problemu </w:t>
            </w:r>
            <w:r w:rsidR="009331DE">
              <w:rPr>
                <w:rFonts w:asciiTheme="minorHAnsi" w:hAnsiTheme="minorHAnsi" w:cstheme="minorHAnsi"/>
              </w:rPr>
              <w:lastRenderedPageBreak/>
              <w:t>Zaolzia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postawę społeczeństwa polskiego wobec żądań niemieckich </w:t>
            </w:r>
          </w:p>
          <w:p w:rsidR="009331DE" w:rsidRPr="00BB18BB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 w:rsidR="005B6210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MOŚCI </w:t>
            </w:r>
            <w:bookmarkStart w:id="0" w:name="_GoBack"/>
            <w:bookmarkEnd w:id="0"/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 ROZDZIAŁU VII</w:t>
            </w:r>
          </w:p>
        </w:tc>
      </w:tr>
      <w:tr w:rsidR="009331DE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9331DE" w:rsidRPr="00BF6C57" w:rsidRDefault="009331DE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8A" w:rsidRDefault="001C1C8A" w:rsidP="00495CA6">
      <w:r>
        <w:separator/>
      </w:r>
    </w:p>
  </w:endnote>
  <w:endnote w:type="continuationSeparator" w:id="0">
    <w:p w:rsidR="001C1C8A" w:rsidRDefault="001C1C8A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CEE" w:rsidRDefault="003177CD">
    <w:pPr>
      <w:pStyle w:val="Stopka"/>
      <w:jc w:val="center"/>
    </w:pPr>
    <w:r>
      <w:fldChar w:fldCharType="begin"/>
    </w:r>
    <w:r w:rsidR="00573CEE">
      <w:instrText>PAGE   \* MERGEFORMAT</w:instrText>
    </w:r>
    <w:r>
      <w:fldChar w:fldCharType="separate"/>
    </w:r>
    <w:r w:rsidR="00EA5BEE">
      <w:rPr>
        <w:noProof/>
      </w:rPr>
      <w:t>1</w:t>
    </w:r>
    <w:r>
      <w:fldChar w:fldCharType="end"/>
    </w:r>
  </w:p>
  <w:p w:rsidR="00573CEE" w:rsidRDefault="00573C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8A" w:rsidRDefault="001C1C8A" w:rsidP="00495CA6">
      <w:r>
        <w:separator/>
      </w:r>
    </w:p>
  </w:footnote>
  <w:footnote w:type="continuationSeparator" w:id="0">
    <w:p w:rsidR="001C1C8A" w:rsidRDefault="001C1C8A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2B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6D28"/>
    <w:rsid w:val="000502A9"/>
    <w:rsid w:val="00052E4C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70CD9"/>
    <w:rsid w:val="00071757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4814"/>
    <w:rsid w:val="00092902"/>
    <w:rsid w:val="00096E04"/>
    <w:rsid w:val="000A101A"/>
    <w:rsid w:val="000A17B1"/>
    <w:rsid w:val="000A2605"/>
    <w:rsid w:val="000A36DF"/>
    <w:rsid w:val="000B3143"/>
    <w:rsid w:val="000B40FB"/>
    <w:rsid w:val="000B50D9"/>
    <w:rsid w:val="000B55C2"/>
    <w:rsid w:val="000B64E7"/>
    <w:rsid w:val="000B7B72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212E"/>
    <w:rsid w:val="000E635D"/>
    <w:rsid w:val="000F38B7"/>
    <w:rsid w:val="000F7FAE"/>
    <w:rsid w:val="00100928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4147"/>
    <w:rsid w:val="00114C95"/>
    <w:rsid w:val="001152B0"/>
    <w:rsid w:val="00117096"/>
    <w:rsid w:val="001170EC"/>
    <w:rsid w:val="00117E4A"/>
    <w:rsid w:val="00120810"/>
    <w:rsid w:val="0012099F"/>
    <w:rsid w:val="001221F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615E"/>
    <w:rsid w:val="00156952"/>
    <w:rsid w:val="00157230"/>
    <w:rsid w:val="00157FAA"/>
    <w:rsid w:val="00161BBF"/>
    <w:rsid w:val="00161C86"/>
    <w:rsid w:val="0017243C"/>
    <w:rsid w:val="001763E9"/>
    <w:rsid w:val="00177958"/>
    <w:rsid w:val="00181568"/>
    <w:rsid w:val="0018166F"/>
    <w:rsid w:val="00181F0C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2408"/>
    <w:rsid w:val="001B33D3"/>
    <w:rsid w:val="001B356E"/>
    <w:rsid w:val="001B3BCB"/>
    <w:rsid w:val="001B5F14"/>
    <w:rsid w:val="001C0E8F"/>
    <w:rsid w:val="001C1C8A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5926"/>
    <w:rsid w:val="002173F3"/>
    <w:rsid w:val="00217D1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524B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588D"/>
    <w:rsid w:val="002B190E"/>
    <w:rsid w:val="002B1AF3"/>
    <w:rsid w:val="002B5014"/>
    <w:rsid w:val="002B5892"/>
    <w:rsid w:val="002B6ED4"/>
    <w:rsid w:val="002B7172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177CD"/>
    <w:rsid w:val="003230E2"/>
    <w:rsid w:val="0032353A"/>
    <w:rsid w:val="0032384C"/>
    <w:rsid w:val="003248FB"/>
    <w:rsid w:val="00324E22"/>
    <w:rsid w:val="00326C09"/>
    <w:rsid w:val="00327FE8"/>
    <w:rsid w:val="003309A2"/>
    <w:rsid w:val="00330E29"/>
    <w:rsid w:val="0033357E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1BED"/>
    <w:rsid w:val="00372B1B"/>
    <w:rsid w:val="00380226"/>
    <w:rsid w:val="00381CF9"/>
    <w:rsid w:val="003825E2"/>
    <w:rsid w:val="003832C8"/>
    <w:rsid w:val="00383F85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5510"/>
    <w:rsid w:val="003B709F"/>
    <w:rsid w:val="003B7DD7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4355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244"/>
    <w:rsid w:val="00417B3F"/>
    <w:rsid w:val="004203A3"/>
    <w:rsid w:val="00420782"/>
    <w:rsid w:val="004254E6"/>
    <w:rsid w:val="00430053"/>
    <w:rsid w:val="0043105D"/>
    <w:rsid w:val="0043213D"/>
    <w:rsid w:val="00434BDC"/>
    <w:rsid w:val="00436733"/>
    <w:rsid w:val="00442FE6"/>
    <w:rsid w:val="00443AF2"/>
    <w:rsid w:val="00444DCF"/>
    <w:rsid w:val="004452D5"/>
    <w:rsid w:val="00451A49"/>
    <w:rsid w:val="004526DA"/>
    <w:rsid w:val="00453993"/>
    <w:rsid w:val="00454F08"/>
    <w:rsid w:val="00460979"/>
    <w:rsid w:val="004627FF"/>
    <w:rsid w:val="004649DE"/>
    <w:rsid w:val="00467FCD"/>
    <w:rsid w:val="00470042"/>
    <w:rsid w:val="004701FC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38D1"/>
    <w:rsid w:val="00495CA6"/>
    <w:rsid w:val="00495E3C"/>
    <w:rsid w:val="004969B5"/>
    <w:rsid w:val="00497544"/>
    <w:rsid w:val="00497B7F"/>
    <w:rsid w:val="00497C7B"/>
    <w:rsid w:val="004A1080"/>
    <w:rsid w:val="004A2369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49A6"/>
    <w:rsid w:val="004E4DEC"/>
    <w:rsid w:val="004E5E79"/>
    <w:rsid w:val="004E71D0"/>
    <w:rsid w:val="004F004D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264A"/>
    <w:rsid w:val="00502EBA"/>
    <w:rsid w:val="005051E9"/>
    <w:rsid w:val="00512D68"/>
    <w:rsid w:val="00513753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C2C"/>
    <w:rsid w:val="00566760"/>
    <w:rsid w:val="0056787E"/>
    <w:rsid w:val="00573CEE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4937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6210"/>
    <w:rsid w:val="005B7AC9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9"/>
    <w:rsid w:val="005D4C9E"/>
    <w:rsid w:val="005D5A7C"/>
    <w:rsid w:val="005D6501"/>
    <w:rsid w:val="005D7FEC"/>
    <w:rsid w:val="005E09A2"/>
    <w:rsid w:val="005E2C66"/>
    <w:rsid w:val="005E4105"/>
    <w:rsid w:val="005E73C4"/>
    <w:rsid w:val="005F1CBB"/>
    <w:rsid w:val="005F2CF3"/>
    <w:rsid w:val="005F450A"/>
    <w:rsid w:val="005F649D"/>
    <w:rsid w:val="00601BC5"/>
    <w:rsid w:val="0060245C"/>
    <w:rsid w:val="0060414D"/>
    <w:rsid w:val="006044D3"/>
    <w:rsid w:val="00604EE4"/>
    <w:rsid w:val="0060527A"/>
    <w:rsid w:val="00606879"/>
    <w:rsid w:val="00607D98"/>
    <w:rsid w:val="00610970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B95"/>
    <w:rsid w:val="006629B3"/>
    <w:rsid w:val="00665043"/>
    <w:rsid w:val="0066529C"/>
    <w:rsid w:val="00667BAC"/>
    <w:rsid w:val="00672AB8"/>
    <w:rsid w:val="00676B0B"/>
    <w:rsid w:val="00677BCC"/>
    <w:rsid w:val="00680D15"/>
    <w:rsid w:val="00681213"/>
    <w:rsid w:val="00682E26"/>
    <w:rsid w:val="006835A5"/>
    <w:rsid w:val="00683F2E"/>
    <w:rsid w:val="00685E6A"/>
    <w:rsid w:val="00692A7E"/>
    <w:rsid w:val="00692AE1"/>
    <w:rsid w:val="00693C20"/>
    <w:rsid w:val="00694840"/>
    <w:rsid w:val="006967B3"/>
    <w:rsid w:val="006A1DEE"/>
    <w:rsid w:val="006B094C"/>
    <w:rsid w:val="006B583A"/>
    <w:rsid w:val="006B786A"/>
    <w:rsid w:val="006C0055"/>
    <w:rsid w:val="006C2EAA"/>
    <w:rsid w:val="006C2F48"/>
    <w:rsid w:val="006C34FF"/>
    <w:rsid w:val="006C4EF6"/>
    <w:rsid w:val="006C575C"/>
    <w:rsid w:val="006D0463"/>
    <w:rsid w:val="006D14C9"/>
    <w:rsid w:val="006D22EB"/>
    <w:rsid w:val="006D39F8"/>
    <w:rsid w:val="006D5352"/>
    <w:rsid w:val="006D5496"/>
    <w:rsid w:val="006D60AF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1062C"/>
    <w:rsid w:val="00711519"/>
    <w:rsid w:val="00712B83"/>
    <w:rsid w:val="00713B6A"/>
    <w:rsid w:val="007159B2"/>
    <w:rsid w:val="007200FE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4F24"/>
    <w:rsid w:val="00785A22"/>
    <w:rsid w:val="0078670B"/>
    <w:rsid w:val="00786F84"/>
    <w:rsid w:val="007907A6"/>
    <w:rsid w:val="007A1E1C"/>
    <w:rsid w:val="007A1EFE"/>
    <w:rsid w:val="007A2BD8"/>
    <w:rsid w:val="007A3DF2"/>
    <w:rsid w:val="007A5075"/>
    <w:rsid w:val="007B2B67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3FF5"/>
    <w:rsid w:val="007D5359"/>
    <w:rsid w:val="007D55AB"/>
    <w:rsid w:val="007E0BD7"/>
    <w:rsid w:val="007E2EE0"/>
    <w:rsid w:val="007E6527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B40"/>
    <w:rsid w:val="008004D6"/>
    <w:rsid w:val="00800A18"/>
    <w:rsid w:val="00800CEB"/>
    <w:rsid w:val="0080218D"/>
    <w:rsid w:val="00802C08"/>
    <w:rsid w:val="0080518E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5751"/>
    <w:rsid w:val="00850E59"/>
    <w:rsid w:val="00851646"/>
    <w:rsid w:val="00852BD4"/>
    <w:rsid w:val="00853ABF"/>
    <w:rsid w:val="00857FF6"/>
    <w:rsid w:val="0086224D"/>
    <w:rsid w:val="00862F6F"/>
    <w:rsid w:val="008652F9"/>
    <w:rsid w:val="008664DB"/>
    <w:rsid w:val="00866E18"/>
    <w:rsid w:val="00867723"/>
    <w:rsid w:val="008711D9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255E"/>
    <w:rsid w:val="008C2F39"/>
    <w:rsid w:val="008C57B0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1E4"/>
    <w:rsid w:val="009047D9"/>
    <w:rsid w:val="00904816"/>
    <w:rsid w:val="0090520E"/>
    <w:rsid w:val="00905FE9"/>
    <w:rsid w:val="00910602"/>
    <w:rsid w:val="00913F17"/>
    <w:rsid w:val="009151B6"/>
    <w:rsid w:val="00917560"/>
    <w:rsid w:val="00923FBC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F69"/>
    <w:rsid w:val="009E16CD"/>
    <w:rsid w:val="009E1B71"/>
    <w:rsid w:val="009E3511"/>
    <w:rsid w:val="009E3EC4"/>
    <w:rsid w:val="009E6025"/>
    <w:rsid w:val="009E669A"/>
    <w:rsid w:val="009E6C29"/>
    <w:rsid w:val="009E6D7B"/>
    <w:rsid w:val="009E77BB"/>
    <w:rsid w:val="009F05CC"/>
    <w:rsid w:val="009F0BAF"/>
    <w:rsid w:val="009F203D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2E7D"/>
    <w:rsid w:val="00A45F49"/>
    <w:rsid w:val="00A46FCD"/>
    <w:rsid w:val="00A479BD"/>
    <w:rsid w:val="00A501CE"/>
    <w:rsid w:val="00A51906"/>
    <w:rsid w:val="00A523C1"/>
    <w:rsid w:val="00A53885"/>
    <w:rsid w:val="00A55720"/>
    <w:rsid w:val="00A56372"/>
    <w:rsid w:val="00A56620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BC2"/>
    <w:rsid w:val="00AF2CCE"/>
    <w:rsid w:val="00AF63DA"/>
    <w:rsid w:val="00AF69F0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24EC"/>
    <w:rsid w:val="00B434C3"/>
    <w:rsid w:val="00B44042"/>
    <w:rsid w:val="00B46EE1"/>
    <w:rsid w:val="00B508ED"/>
    <w:rsid w:val="00B50D6A"/>
    <w:rsid w:val="00B54551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CE8"/>
    <w:rsid w:val="00BB767D"/>
    <w:rsid w:val="00BC003A"/>
    <w:rsid w:val="00BC1BF5"/>
    <w:rsid w:val="00BC21C8"/>
    <w:rsid w:val="00BC27DE"/>
    <w:rsid w:val="00BC3F12"/>
    <w:rsid w:val="00BC5C2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ABA"/>
    <w:rsid w:val="00BE2D09"/>
    <w:rsid w:val="00BE31B1"/>
    <w:rsid w:val="00BE3BF5"/>
    <w:rsid w:val="00BF0D97"/>
    <w:rsid w:val="00BF0D9E"/>
    <w:rsid w:val="00BF17A0"/>
    <w:rsid w:val="00BF1F80"/>
    <w:rsid w:val="00BF2FBC"/>
    <w:rsid w:val="00BF3A21"/>
    <w:rsid w:val="00BF4F46"/>
    <w:rsid w:val="00BF7AEB"/>
    <w:rsid w:val="00C0273C"/>
    <w:rsid w:val="00C04399"/>
    <w:rsid w:val="00C04D14"/>
    <w:rsid w:val="00C06DFC"/>
    <w:rsid w:val="00C10128"/>
    <w:rsid w:val="00C10EA3"/>
    <w:rsid w:val="00C1173F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4CE4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15D2"/>
    <w:rsid w:val="00CD3A30"/>
    <w:rsid w:val="00CD41DA"/>
    <w:rsid w:val="00CD5AEC"/>
    <w:rsid w:val="00CD6253"/>
    <w:rsid w:val="00CE1E1C"/>
    <w:rsid w:val="00CE5520"/>
    <w:rsid w:val="00CE6F5F"/>
    <w:rsid w:val="00CE715A"/>
    <w:rsid w:val="00CF1A5C"/>
    <w:rsid w:val="00CF220D"/>
    <w:rsid w:val="00CF5240"/>
    <w:rsid w:val="00CF5C8C"/>
    <w:rsid w:val="00D003BA"/>
    <w:rsid w:val="00D078DD"/>
    <w:rsid w:val="00D10EDF"/>
    <w:rsid w:val="00D118BF"/>
    <w:rsid w:val="00D1346E"/>
    <w:rsid w:val="00D1418A"/>
    <w:rsid w:val="00D1569A"/>
    <w:rsid w:val="00D21739"/>
    <w:rsid w:val="00D218D4"/>
    <w:rsid w:val="00D23563"/>
    <w:rsid w:val="00D24C74"/>
    <w:rsid w:val="00D25DB5"/>
    <w:rsid w:val="00D26C7A"/>
    <w:rsid w:val="00D329A2"/>
    <w:rsid w:val="00D32F45"/>
    <w:rsid w:val="00D3351A"/>
    <w:rsid w:val="00D341B3"/>
    <w:rsid w:val="00D42195"/>
    <w:rsid w:val="00D43698"/>
    <w:rsid w:val="00D442AE"/>
    <w:rsid w:val="00D44534"/>
    <w:rsid w:val="00D4658E"/>
    <w:rsid w:val="00D47094"/>
    <w:rsid w:val="00D5047A"/>
    <w:rsid w:val="00D539E0"/>
    <w:rsid w:val="00D541FD"/>
    <w:rsid w:val="00D54C4B"/>
    <w:rsid w:val="00D55FA7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39"/>
    <w:rsid w:val="00D84BD7"/>
    <w:rsid w:val="00D854DE"/>
    <w:rsid w:val="00D90C46"/>
    <w:rsid w:val="00D90FEF"/>
    <w:rsid w:val="00D922D8"/>
    <w:rsid w:val="00D92D39"/>
    <w:rsid w:val="00DA22BE"/>
    <w:rsid w:val="00DA2BE1"/>
    <w:rsid w:val="00DA30CA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3E53"/>
    <w:rsid w:val="00DD5BC2"/>
    <w:rsid w:val="00DD6A59"/>
    <w:rsid w:val="00DD6D74"/>
    <w:rsid w:val="00DD7F3F"/>
    <w:rsid w:val="00DE00AC"/>
    <w:rsid w:val="00DE02C9"/>
    <w:rsid w:val="00DF3DEF"/>
    <w:rsid w:val="00DF5218"/>
    <w:rsid w:val="00E0099B"/>
    <w:rsid w:val="00E0113A"/>
    <w:rsid w:val="00E04ED3"/>
    <w:rsid w:val="00E05C2B"/>
    <w:rsid w:val="00E07610"/>
    <w:rsid w:val="00E15667"/>
    <w:rsid w:val="00E172B6"/>
    <w:rsid w:val="00E17DE2"/>
    <w:rsid w:val="00E200F8"/>
    <w:rsid w:val="00E23E13"/>
    <w:rsid w:val="00E30318"/>
    <w:rsid w:val="00E32B5D"/>
    <w:rsid w:val="00E33725"/>
    <w:rsid w:val="00E34B05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5BEE"/>
    <w:rsid w:val="00EA6554"/>
    <w:rsid w:val="00EB079E"/>
    <w:rsid w:val="00EB0C97"/>
    <w:rsid w:val="00EB145B"/>
    <w:rsid w:val="00EB7634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8DA"/>
    <w:rsid w:val="00F10C42"/>
    <w:rsid w:val="00F10EE3"/>
    <w:rsid w:val="00F126DA"/>
    <w:rsid w:val="00F13923"/>
    <w:rsid w:val="00F14DD4"/>
    <w:rsid w:val="00F15255"/>
    <w:rsid w:val="00F178F0"/>
    <w:rsid w:val="00F210DD"/>
    <w:rsid w:val="00F21C4B"/>
    <w:rsid w:val="00F23352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2BA4"/>
    <w:rsid w:val="00F92DE5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54FF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2EF6"/>
    <w:rsid w:val="00FF34DF"/>
    <w:rsid w:val="00FF46AF"/>
    <w:rsid w:val="00FF4A00"/>
    <w:rsid w:val="00FF738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CAA63-144F-4B24-A3F5-4891092A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11926</Words>
  <Characters>71562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Janusz</cp:lastModifiedBy>
  <cp:revision>2</cp:revision>
  <cp:lastPrinted>2012-06-08T11:25:00Z</cp:lastPrinted>
  <dcterms:created xsi:type="dcterms:W3CDTF">2018-09-05T04:31:00Z</dcterms:created>
  <dcterms:modified xsi:type="dcterms:W3CDTF">2018-09-05T04:31:00Z</dcterms:modified>
</cp:coreProperties>
</file>