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7698" w14:textId="2C2F845A" w:rsidR="00F906A0" w:rsidRDefault="00F906A0" w:rsidP="00F906A0">
      <w:pPr>
        <w:pStyle w:val="Standard"/>
        <w:rPr>
          <w:rFonts w:hint="eastAsia"/>
        </w:rPr>
      </w:pPr>
      <w:r>
        <w:rPr>
          <w:b/>
          <w:bCs/>
        </w:rPr>
        <w:t xml:space="preserve">klasa  III  </w:t>
      </w:r>
      <w:r>
        <w:rPr>
          <w:b/>
          <w:bCs/>
        </w:rPr>
        <w:t>BSI</w:t>
      </w:r>
      <w:bookmarkStart w:id="0" w:name="_GoBack"/>
      <w:bookmarkEnd w:id="0"/>
      <w:r>
        <w:rPr>
          <w:b/>
          <w:bCs/>
        </w:rPr>
        <w:t>S</w:t>
      </w:r>
    </w:p>
    <w:p w14:paraId="132E90E5" w14:textId="77777777" w:rsidR="00F906A0" w:rsidRDefault="00F906A0" w:rsidP="00F906A0">
      <w:pPr>
        <w:pStyle w:val="Standard"/>
        <w:rPr>
          <w:rFonts w:hint="eastAsia"/>
        </w:rPr>
      </w:pPr>
    </w:p>
    <w:p w14:paraId="7C795557" w14:textId="77777777" w:rsidR="00F906A0" w:rsidRDefault="00F906A0" w:rsidP="00F906A0">
      <w:pPr>
        <w:pStyle w:val="Standard"/>
        <w:rPr>
          <w:rFonts w:hint="eastAsia"/>
        </w:rPr>
      </w:pPr>
      <w:r>
        <w:rPr>
          <w:b/>
          <w:bCs/>
        </w:rPr>
        <w:t>PTW</w:t>
      </w:r>
      <w:r>
        <w:rPr>
          <w:b/>
          <w:bCs/>
        </w:rPr>
        <w:br/>
      </w:r>
      <w:r>
        <w:rPr>
          <w:b/>
          <w:bCs/>
        </w:rPr>
        <w:br/>
        <w:t>temat:</w:t>
      </w:r>
      <w:r>
        <w:t xml:space="preserve"> Silniki spalinowe</w:t>
      </w:r>
      <w:r>
        <w:br/>
      </w:r>
    </w:p>
    <w:p w14:paraId="55CBD4A1" w14:textId="77777777" w:rsidR="00F906A0" w:rsidRDefault="00F906A0" w:rsidP="00F906A0">
      <w:pPr>
        <w:pStyle w:val="Standard"/>
        <w:rPr>
          <w:rFonts w:hint="eastAsia"/>
        </w:rPr>
      </w:pPr>
      <w:r>
        <w:rPr>
          <w:b/>
        </w:rPr>
        <w:t>Silnik spalinowy</w:t>
      </w:r>
      <w:r>
        <w:t xml:space="preserve"> – </w:t>
      </w:r>
      <w:hyperlink r:id="rId5" w:history="1">
        <w:r>
          <w:t>silnik</w:t>
        </w:r>
      </w:hyperlink>
      <w:r>
        <w:t xml:space="preserve"> wykorzystujący </w:t>
      </w:r>
      <w:hyperlink r:id="rId6" w:history="1">
        <w:r>
          <w:t>sprężanie</w:t>
        </w:r>
      </w:hyperlink>
      <w:r>
        <w:t xml:space="preserve"> i </w:t>
      </w:r>
      <w:hyperlink r:id="rId7" w:history="1">
        <w:r>
          <w:t>rozprężanie</w:t>
        </w:r>
      </w:hyperlink>
      <w:r>
        <w:t xml:space="preserve"> </w:t>
      </w:r>
      <w:hyperlink r:id="rId8" w:history="1">
        <w:r>
          <w:t>czynnika termodynamicznego</w:t>
        </w:r>
      </w:hyperlink>
      <w:r>
        <w:t xml:space="preserve"> (</w:t>
      </w:r>
      <w:hyperlink r:id="rId9" w:history="1">
        <w:r>
          <w:t>gazu</w:t>
        </w:r>
      </w:hyperlink>
      <w:r>
        <w:t xml:space="preserve">) do wytworzenia </w:t>
      </w:r>
      <w:hyperlink r:id="rId10" w:history="1">
        <w:r>
          <w:t>momentu obrotowego</w:t>
        </w:r>
      </w:hyperlink>
      <w:r>
        <w:t xml:space="preserve"> lub </w:t>
      </w:r>
      <w:hyperlink r:id="rId11" w:history="1">
        <w:r>
          <w:t>siły</w:t>
        </w:r>
      </w:hyperlink>
      <w:r>
        <w:t xml:space="preserve">. Sprężany jest gaz „zimny”, a rozprężany – „gorący”. Do sprężenia gazu zimnego zużywana jest mniejsza ilość energii mechanicznej niż uzyskuje się z rozprężania. Z tego powodu energia uzyskana z rozprężania zużywana jest do sprężania gazu i do napędu dowolnej maszyny. Gorący gaz uzyskuje się w wyniku </w:t>
      </w:r>
      <w:hyperlink r:id="rId12" w:history="1">
        <w:r>
          <w:t>spalenia</w:t>
        </w:r>
      </w:hyperlink>
      <w:r>
        <w:t xml:space="preserve"> </w:t>
      </w:r>
      <w:hyperlink r:id="rId13" w:history="1">
        <w:r>
          <w:t>paliwa</w:t>
        </w:r>
      </w:hyperlink>
      <w:r>
        <w:t xml:space="preserve">, stąd nazwa: silnik spalinowy. </w:t>
      </w:r>
      <w:r>
        <w:br/>
      </w:r>
    </w:p>
    <w:p w14:paraId="07A8FF3B" w14:textId="77777777" w:rsidR="00F906A0" w:rsidRDefault="00F906A0" w:rsidP="00F906A0">
      <w:pPr>
        <w:pStyle w:val="Standard"/>
        <w:rPr>
          <w:rFonts w:hint="eastAsia"/>
        </w:rPr>
      </w:pPr>
      <w:r>
        <w:t>Rodzaje silników spalinowych.</w:t>
      </w:r>
    </w:p>
    <w:p w14:paraId="79542CA2" w14:textId="77777777" w:rsidR="00F906A0" w:rsidRDefault="00F906A0" w:rsidP="00F906A0">
      <w:pPr>
        <w:pStyle w:val="Standard"/>
        <w:rPr>
          <w:rFonts w:hint="eastAsia"/>
        </w:rPr>
      </w:pPr>
    </w:p>
    <w:p w14:paraId="2D413784" w14:textId="77777777" w:rsidR="00F906A0" w:rsidRDefault="00F906A0" w:rsidP="00F906A0">
      <w:pPr>
        <w:pStyle w:val="Standard"/>
        <w:rPr>
          <w:rFonts w:hint="eastAsia"/>
        </w:rPr>
      </w:pPr>
      <w:r>
        <w:br/>
        <w:t>Ze względu na sposób spalania można wyróżnić:</w:t>
      </w:r>
    </w:p>
    <w:p w14:paraId="39FB95C0" w14:textId="77777777" w:rsidR="00F906A0" w:rsidRDefault="00F906A0" w:rsidP="00F906A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t xml:space="preserve">silnik spalania otwartego – substancja (czynnik roboczy) może mieć stan gazowy o niezmienionym składzie; </w:t>
      </w:r>
      <w:hyperlink r:id="rId14" w:history="1">
        <w:r>
          <w:t>silnik gazowy</w:t>
        </w:r>
      </w:hyperlink>
      <w:r>
        <w:t xml:space="preserve"> o zewnętrznym spalaniu (zewnętrzne źródło ciepła); np. </w:t>
      </w:r>
      <w:hyperlink r:id="rId15" w:history="1">
        <w:r>
          <w:t>silnik Stirlinga</w:t>
        </w:r>
      </w:hyperlink>
      <w:r>
        <w:t>,</w:t>
      </w:r>
    </w:p>
    <w:p w14:paraId="03ACB594" w14:textId="77777777" w:rsidR="00F906A0" w:rsidRDefault="00F906A0" w:rsidP="00F906A0">
      <w:pPr>
        <w:pStyle w:val="Textbody"/>
        <w:numPr>
          <w:ilvl w:val="0"/>
          <w:numId w:val="1"/>
        </w:numPr>
        <w:rPr>
          <w:rFonts w:hint="eastAsia"/>
        </w:rPr>
      </w:pPr>
      <w:r>
        <w:t>silnik spalania zamkniętego – substancja (czynnik roboczy) może mieć stan gazowy o zmiennym składzie; silnik spalinowy lub silnik gazowy o wewnętrznym źródle ciepła (wewnętrzne spalanie).</w:t>
      </w:r>
    </w:p>
    <w:p w14:paraId="13BEA58B" w14:textId="77777777" w:rsidR="00F906A0" w:rsidRDefault="00F906A0" w:rsidP="00F906A0">
      <w:pPr>
        <w:pStyle w:val="Textbody"/>
        <w:rPr>
          <w:rFonts w:hint="eastAsia"/>
        </w:rPr>
      </w:pPr>
      <w:r>
        <w:t>Ze względu na ciśnienie w kolektorze ssącym silnika, można wyróżnić:</w:t>
      </w:r>
    </w:p>
    <w:p w14:paraId="13E17082" w14:textId="77777777" w:rsidR="00F906A0" w:rsidRDefault="00F906A0" w:rsidP="00F906A0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t>silniki wolnossące (niedoładowane),</w:t>
      </w:r>
    </w:p>
    <w:p w14:paraId="4AA5E8BE" w14:textId="77777777" w:rsidR="00F906A0" w:rsidRDefault="00F906A0" w:rsidP="00F906A0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t>silniki doładowane, które ze względu na ciśnienie w kolektorze ssącym dzieli się na:</w:t>
      </w:r>
    </w:p>
    <w:p w14:paraId="59DE9FBB" w14:textId="77777777" w:rsidR="00F906A0" w:rsidRDefault="00F906A0" w:rsidP="00F906A0">
      <w:pPr>
        <w:pStyle w:val="Textbody"/>
        <w:numPr>
          <w:ilvl w:val="1"/>
          <w:numId w:val="2"/>
        </w:numPr>
        <w:spacing w:after="0"/>
        <w:rPr>
          <w:rFonts w:hint="eastAsia"/>
        </w:rPr>
      </w:pPr>
      <w:r>
        <w:t xml:space="preserve">silniki </w:t>
      </w:r>
      <w:proofErr w:type="spellStart"/>
      <w:r>
        <w:t>niskodoładowane</w:t>
      </w:r>
      <w:proofErr w:type="spellEnd"/>
      <w:r>
        <w:t xml:space="preserve"> (nadciśnienie 0–0,5 </w:t>
      </w:r>
      <w:hyperlink r:id="rId16" w:history="1">
        <w:proofErr w:type="spellStart"/>
        <w:r>
          <w:t>bara</w:t>
        </w:r>
        <w:proofErr w:type="spellEnd"/>
      </w:hyperlink>
      <w:r>
        <w:t>),</w:t>
      </w:r>
    </w:p>
    <w:p w14:paraId="4CA2B98D" w14:textId="77777777" w:rsidR="00F906A0" w:rsidRDefault="00F906A0" w:rsidP="00F906A0">
      <w:pPr>
        <w:pStyle w:val="Textbody"/>
        <w:numPr>
          <w:ilvl w:val="1"/>
          <w:numId w:val="2"/>
        </w:numPr>
        <w:spacing w:after="0"/>
        <w:rPr>
          <w:rFonts w:hint="eastAsia"/>
        </w:rPr>
      </w:pPr>
      <w:r>
        <w:t xml:space="preserve">silniki </w:t>
      </w:r>
      <w:proofErr w:type="spellStart"/>
      <w:r>
        <w:t>średniodoładowane</w:t>
      </w:r>
      <w:proofErr w:type="spellEnd"/>
      <w:r>
        <w:t xml:space="preserve"> (nadciśnienie 0,5–1 </w:t>
      </w:r>
      <w:hyperlink r:id="rId17" w:history="1">
        <w:proofErr w:type="spellStart"/>
        <w:r>
          <w:t>bara</w:t>
        </w:r>
        <w:proofErr w:type="spellEnd"/>
      </w:hyperlink>
      <w:r>
        <w:t>),</w:t>
      </w:r>
    </w:p>
    <w:p w14:paraId="19B5304A" w14:textId="77777777" w:rsidR="00F906A0" w:rsidRDefault="00F906A0" w:rsidP="00F906A0">
      <w:pPr>
        <w:pStyle w:val="Textbody"/>
        <w:numPr>
          <w:ilvl w:val="1"/>
          <w:numId w:val="2"/>
        </w:numPr>
        <w:rPr>
          <w:rFonts w:hint="eastAsia"/>
        </w:rPr>
      </w:pPr>
      <w:r>
        <w:t xml:space="preserve">silniki </w:t>
      </w:r>
      <w:proofErr w:type="spellStart"/>
      <w:r>
        <w:t>wysokodoładowane</w:t>
      </w:r>
      <w:proofErr w:type="spellEnd"/>
      <w:r>
        <w:t xml:space="preserve"> (nadciśnienie powyżej 1 </w:t>
      </w:r>
      <w:hyperlink r:id="rId18" w:history="1">
        <w:proofErr w:type="spellStart"/>
        <w:r>
          <w:t>bara</w:t>
        </w:r>
        <w:proofErr w:type="spellEnd"/>
      </w:hyperlink>
      <w:r>
        <w:t>)</w:t>
      </w:r>
    </w:p>
    <w:p w14:paraId="570A4718" w14:textId="77777777" w:rsidR="00F906A0" w:rsidRDefault="00F906A0" w:rsidP="00F906A0">
      <w:pPr>
        <w:pStyle w:val="Standard"/>
        <w:rPr>
          <w:rFonts w:hint="eastAsia"/>
        </w:rPr>
      </w:pPr>
    </w:p>
    <w:p w14:paraId="4056571C" w14:textId="77777777" w:rsidR="00F906A0" w:rsidRDefault="00F906A0" w:rsidP="00F906A0">
      <w:pPr>
        <w:pStyle w:val="Standard"/>
        <w:rPr>
          <w:rFonts w:hint="eastAsia"/>
        </w:rPr>
      </w:pPr>
      <w:r>
        <w:rPr>
          <w:b/>
          <w:bCs/>
        </w:rPr>
        <w:t xml:space="preserve">2 temat: </w:t>
      </w:r>
      <w:bookmarkStart w:id="1" w:name="Wielkości_charakteryzujące_silniki_spali"/>
      <w:bookmarkEnd w:id="1"/>
      <w:r>
        <w:rPr>
          <w:b/>
          <w:bCs/>
        </w:rPr>
        <w:t>Wielkości charakteryzujące silniki spalinowe</w:t>
      </w:r>
    </w:p>
    <w:p w14:paraId="4B589C85" w14:textId="77777777" w:rsidR="00F906A0" w:rsidRDefault="00F906A0" w:rsidP="00F906A0">
      <w:pPr>
        <w:pStyle w:val="Standard"/>
        <w:rPr>
          <w:rFonts w:hint="eastAsia"/>
        </w:rPr>
      </w:pPr>
    </w:p>
    <w:p w14:paraId="217981DF" w14:textId="77777777" w:rsidR="00F906A0" w:rsidRDefault="00F906A0" w:rsidP="00F906A0">
      <w:pPr>
        <w:pStyle w:val="Textbody"/>
        <w:rPr>
          <w:rFonts w:hint="eastAsia"/>
        </w:rPr>
      </w:pPr>
      <w:hyperlink r:id="rId19" w:history="1">
        <w:r>
          <w:rPr>
            <w:b/>
            <w:bCs/>
          </w:rPr>
          <w:t>Objętość skokowa</w:t>
        </w:r>
      </w:hyperlink>
      <w:r>
        <w:rPr>
          <w:b/>
          <w:bCs/>
        </w:rPr>
        <w:t xml:space="preserve"> (dla silników tłokowych) – zsumowana różnica pomiędzy maksymalną a minimalną objętością każdego z cylindrów w silniku spalinowym wyrażana w centymetrach sześciennych (cm³, ccm).</w:t>
      </w:r>
    </w:p>
    <w:p w14:paraId="4D77FC89" w14:textId="77777777" w:rsidR="00F906A0" w:rsidRDefault="00F906A0" w:rsidP="00F906A0">
      <w:pPr>
        <w:pStyle w:val="Textbody"/>
        <w:numPr>
          <w:ilvl w:val="0"/>
          <w:numId w:val="3"/>
        </w:numPr>
        <w:rPr>
          <w:rFonts w:hint="eastAsia"/>
        </w:rPr>
      </w:pPr>
      <w:hyperlink r:id="rId20" w:history="1">
        <w:r>
          <w:t>Stopień sprężania</w:t>
        </w:r>
      </w:hyperlink>
      <w:r>
        <w:t xml:space="preserve"> (dla silników tłokowych) – stosunek przestrzeni nad tłokiem w końcowej fazie ssania do przestrzeni nad tłokiem w końcowej fazie sprężania. Stopień sprężania obliczamy ze wzoru:</w:t>
      </w:r>
    </w:p>
    <w:p w14:paraId="0F1FFA46" w14:textId="77777777" w:rsidR="00F906A0" w:rsidRDefault="00F906A0" w:rsidP="00F906A0">
      <w:pPr>
        <w:pStyle w:val="ListContents"/>
        <w:spacing w:after="283"/>
        <w:rPr>
          <w:rFonts w:hint="eastAsia"/>
        </w:rPr>
      </w:pPr>
      <w:r>
        <w:t>E = V c V k {\</w:t>
      </w:r>
      <w:proofErr w:type="spellStart"/>
      <w:r>
        <w:t>displaystyle</w:t>
      </w:r>
      <w:proofErr w:type="spellEnd"/>
      <w:r>
        <w:t xml:space="preserve"> E={\</w:t>
      </w:r>
      <w:proofErr w:type="spellStart"/>
      <w:r>
        <w:t>frac</w:t>
      </w:r>
      <w:proofErr w:type="spellEnd"/>
      <w:r>
        <w:t xml:space="preserve"> {V_{c}}{V_{k}}}} </w:t>
      </w:r>
      <w:r>
        <w:rPr>
          <w:noProof/>
        </w:rPr>
        <w:drawing>
          <wp:inline distT="0" distB="0" distL="0" distR="0" wp14:anchorId="5897F631" wp14:editId="58CC95EF">
            <wp:extent cx="14760" cy="14760"/>
            <wp:effectExtent l="0" t="0" r="0" b="0"/>
            <wp:docPr id="11" name="Obraz10" title="{\displaystyle E={\frac {V_{c}}{V_{k}}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D1157D" w14:textId="77777777" w:rsidR="00F906A0" w:rsidRDefault="00F906A0" w:rsidP="00F906A0">
      <w:pPr>
        <w:pStyle w:val="Textbody"/>
        <w:rPr>
          <w:rFonts w:hint="eastAsia"/>
        </w:rPr>
      </w:pPr>
      <w:r>
        <w:t>gdzie V c {\</w:t>
      </w:r>
      <w:proofErr w:type="spellStart"/>
      <w:r>
        <w:t>displaystyle</w:t>
      </w:r>
      <w:proofErr w:type="spellEnd"/>
      <w:r>
        <w:t xml:space="preserve"> V_{c}} </w:t>
      </w:r>
      <w:r>
        <w:rPr>
          <w:noProof/>
        </w:rPr>
        <w:drawing>
          <wp:inline distT="0" distB="0" distL="0" distR="0" wp14:anchorId="3BA0CD63" wp14:editId="22F42775">
            <wp:extent cx="14760" cy="14760"/>
            <wp:effectExtent l="0" t="0" r="0" b="0"/>
            <wp:docPr id="12" name="Obraz11" title="{\displaystyle V_{c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to objętość nad tłokiem po suwie ssania, a V k {\</w:t>
      </w:r>
      <w:proofErr w:type="spellStart"/>
      <w:r>
        <w:t>displaystyle</w:t>
      </w:r>
      <w:proofErr w:type="spellEnd"/>
      <w:r>
        <w:t xml:space="preserve"> V_{k}} </w:t>
      </w:r>
      <w:r>
        <w:rPr>
          <w:noProof/>
        </w:rPr>
        <w:drawing>
          <wp:inline distT="0" distB="0" distL="0" distR="0" wp14:anchorId="0B9A7AD7" wp14:editId="40673A96">
            <wp:extent cx="14760" cy="14760"/>
            <wp:effectExtent l="0" t="0" r="0" b="0"/>
            <wp:docPr id="13" name="Obraz12" title="{\displaystyle V_{k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to objętość nad tłokiem po suwie sprężania.</w:t>
      </w:r>
    </w:p>
    <w:p w14:paraId="68322FE1" w14:textId="77777777" w:rsidR="00F906A0" w:rsidRDefault="00F906A0" w:rsidP="00F906A0">
      <w:pPr>
        <w:pStyle w:val="Textbody"/>
        <w:numPr>
          <w:ilvl w:val="0"/>
          <w:numId w:val="4"/>
        </w:numPr>
        <w:rPr>
          <w:rFonts w:hint="eastAsia"/>
        </w:rPr>
      </w:pPr>
      <w:hyperlink r:id="rId27" w:history="1">
        <w:r>
          <w:t>Prędkość obrotowa</w:t>
        </w:r>
      </w:hyperlink>
      <w:r>
        <w:t xml:space="preserve"> – wielkość określająca ilość obrotów wału korbowego na minutę. Jednostka:</w:t>
      </w:r>
    </w:p>
    <w:p w14:paraId="6863B1EA" w14:textId="77777777" w:rsidR="00F906A0" w:rsidRDefault="00F906A0" w:rsidP="00F906A0">
      <w:pPr>
        <w:pStyle w:val="ListContents"/>
        <w:spacing w:after="283"/>
        <w:rPr>
          <w:rFonts w:hint="eastAsia"/>
        </w:rPr>
      </w:pPr>
      <w:r>
        <w:t xml:space="preserve">ω = n t [ </w:t>
      </w:r>
      <w:proofErr w:type="spellStart"/>
      <w:r>
        <w:t>obr</w:t>
      </w:r>
      <w:proofErr w:type="spellEnd"/>
      <w:r>
        <w:t>. min ] {\</w:t>
      </w:r>
      <w:proofErr w:type="spellStart"/>
      <w:r>
        <w:t>displaystyle</w:t>
      </w:r>
      <w:proofErr w:type="spellEnd"/>
      <w:r>
        <w:t xml:space="preserve"> \omega ={\</w:t>
      </w:r>
      <w:proofErr w:type="spellStart"/>
      <w:r>
        <w:t>frac</w:t>
      </w:r>
      <w:proofErr w:type="spellEnd"/>
      <w:r>
        <w:t xml:space="preserve"> {n}{t}}\,\,\</w:t>
      </w:r>
      <w:proofErr w:type="spellStart"/>
      <w:r>
        <w:t>left</w:t>
      </w:r>
      <w:proofErr w:type="spellEnd"/>
      <w:r>
        <w:t>[{\</w:t>
      </w:r>
      <w:proofErr w:type="spellStart"/>
      <w:r>
        <w:t>frac</w:t>
      </w:r>
      <w:proofErr w:type="spellEnd"/>
      <w:r>
        <w:t xml:space="preserve"> {\</w:t>
      </w:r>
      <w:proofErr w:type="spellStart"/>
      <w:r>
        <w:t>text</w:t>
      </w:r>
      <w:proofErr w:type="spellEnd"/>
      <w:r>
        <w:t>{</w:t>
      </w:r>
      <w:proofErr w:type="spellStart"/>
      <w:r>
        <w:t>obr</w:t>
      </w:r>
      <w:proofErr w:type="spellEnd"/>
      <w:r>
        <w:t>.}}{\</w:t>
      </w:r>
      <w:proofErr w:type="spellStart"/>
      <w:r>
        <w:t>text</w:t>
      </w:r>
      <w:proofErr w:type="spellEnd"/>
      <w:r>
        <w:t>{min}}}\</w:t>
      </w:r>
      <w:proofErr w:type="spellStart"/>
      <w:r>
        <w:t>right</w:t>
      </w:r>
      <w:proofErr w:type="spellEnd"/>
      <w:r>
        <w:t xml:space="preserve">]} </w:t>
      </w:r>
      <w:r>
        <w:rPr>
          <w:noProof/>
        </w:rPr>
        <w:drawing>
          <wp:inline distT="0" distB="0" distL="0" distR="0" wp14:anchorId="533F53F9" wp14:editId="3F855C3C">
            <wp:extent cx="14760" cy="14760"/>
            <wp:effectExtent l="0" t="0" r="0" b="0"/>
            <wp:docPr id="14" name="Obraz13" title="{\displaystyle \omega ={\frac {n}{t}}\,\,\left[{\frac {\text{obr.}}{\text{min}}}\right]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AD3C6B" w14:textId="77777777" w:rsidR="00F906A0" w:rsidRDefault="00F906A0" w:rsidP="00F906A0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t xml:space="preserve">Maksymalny </w:t>
      </w:r>
      <w:hyperlink r:id="rId30" w:history="1">
        <w:r>
          <w:t>moment obrotowy</w:t>
        </w:r>
      </w:hyperlink>
      <w:r>
        <w:t xml:space="preserve"> – maksymalny moment obrotowy przekazywany z wału silnika do układu napędowego.</w:t>
      </w:r>
    </w:p>
    <w:p w14:paraId="37F3A99E" w14:textId="77777777" w:rsidR="00F906A0" w:rsidRDefault="00F906A0" w:rsidP="00F906A0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hyperlink r:id="rId31" w:history="1">
        <w:r>
          <w:t>Moc</w:t>
        </w:r>
      </w:hyperlink>
      <w:r>
        <w:t xml:space="preserve"> silnika – stosunek wykonywanej pracy do czasu jej wykonania. Jednostki mocy:</w:t>
      </w:r>
    </w:p>
    <w:p w14:paraId="19BED696" w14:textId="77777777" w:rsidR="00F906A0" w:rsidRDefault="00F906A0" w:rsidP="00F906A0">
      <w:pPr>
        <w:pStyle w:val="Textbody"/>
        <w:numPr>
          <w:ilvl w:val="1"/>
          <w:numId w:val="5"/>
        </w:numPr>
        <w:spacing w:after="0"/>
        <w:rPr>
          <w:rFonts w:hint="eastAsia"/>
        </w:rPr>
      </w:pPr>
      <w:r>
        <w:t xml:space="preserve">1 </w:t>
      </w:r>
      <w:hyperlink r:id="rId32" w:history="1">
        <w:r>
          <w:t>KM</w:t>
        </w:r>
      </w:hyperlink>
      <w:r>
        <w:t xml:space="preserve"> = 0,736 </w:t>
      </w:r>
      <w:hyperlink r:id="rId33" w:history="1">
        <w:r>
          <w:t>kW</w:t>
        </w:r>
      </w:hyperlink>
    </w:p>
    <w:p w14:paraId="493AF735" w14:textId="77777777" w:rsidR="00F906A0" w:rsidRDefault="00F906A0" w:rsidP="00F906A0">
      <w:pPr>
        <w:pStyle w:val="Textbody"/>
        <w:numPr>
          <w:ilvl w:val="1"/>
          <w:numId w:val="5"/>
        </w:numPr>
        <w:rPr>
          <w:rFonts w:hint="eastAsia"/>
        </w:rPr>
      </w:pPr>
      <w:r>
        <w:t>1 kW = 1,36 KM</w:t>
      </w:r>
    </w:p>
    <w:p w14:paraId="762A875D" w14:textId="77777777" w:rsidR="00F906A0" w:rsidRDefault="00F906A0" w:rsidP="00F906A0"/>
    <w:p w14:paraId="56E2928E" w14:textId="77777777" w:rsidR="00177D6E" w:rsidRDefault="00177D6E"/>
    <w:sectPr w:rsidR="0017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21AD3"/>
    <w:multiLevelType w:val="multilevel"/>
    <w:tmpl w:val="8F4487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5F6072F"/>
    <w:multiLevelType w:val="multilevel"/>
    <w:tmpl w:val="7D8249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7131B40"/>
    <w:multiLevelType w:val="multilevel"/>
    <w:tmpl w:val="215C0C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CE319A3"/>
    <w:multiLevelType w:val="multilevel"/>
    <w:tmpl w:val="560099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F7F1E47"/>
    <w:multiLevelType w:val="multilevel"/>
    <w:tmpl w:val="9AB0E0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A0"/>
    <w:rsid w:val="00177D6E"/>
    <w:rsid w:val="00930EDE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8C46"/>
  <w15:chartTrackingRefBased/>
  <w15:docId w15:val="{53873CE0-4A94-4B60-8EC1-8865B713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06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06A0"/>
    <w:pPr>
      <w:spacing w:after="140" w:line="288" w:lineRule="auto"/>
    </w:pPr>
  </w:style>
  <w:style w:type="paragraph" w:customStyle="1" w:styleId="ListContents">
    <w:name w:val="List Contents"/>
    <w:basedOn w:val="Standard"/>
    <w:rsid w:val="00F906A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zynnik_termodynamiczny" TargetMode="External"/><Relationship Id="rId13" Type="http://schemas.openxmlformats.org/officeDocument/2006/relationships/hyperlink" Target="https://pl.wikipedia.org/wiki/Paliwo" TargetMode="External"/><Relationship Id="rId18" Type="http://schemas.openxmlformats.org/officeDocument/2006/relationships/hyperlink" Target="https://pl.wikipedia.org/wiki/Bar_(jednostka)" TargetMode="External"/><Relationship Id="rId26" Type="http://schemas.openxmlformats.org/officeDocument/2006/relationships/image" Target="media/image6.sv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hyperlink" Target="https://pl.wikipedia.org/wiki/Rozpr&#281;&#380;anie" TargetMode="External"/><Relationship Id="rId12" Type="http://schemas.openxmlformats.org/officeDocument/2006/relationships/hyperlink" Target="https://pl.wikipedia.org/wiki/Spalanie" TargetMode="External"/><Relationship Id="rId17" Type="http://schemas.openxmlformats.org/officeDocument/2006/relationships/hyperlink" Target="https://pl.wikipedia.org/wiki/Bar_(jednostka)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pl.wikipedia.org/wiki/W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ar_(jednostka)" TargetMode="External"/><Relationship Id="rId20" Type="http://schemas.openxmlformats.org/officeDocument/2006/relationships/hyperlink" Target="https://pl.wikipedia.org/wiki/Stopie&#324;_spr&#281;&#380;ania" TargetMode="External"/><Relationship Id="rId29" Type="http://schemas.openxmlformats.org/officeDocument/2006/relationships/image" Target="media/image8.sv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pr&#281;&#380;anie" TargetMode="External"/><Relationship Id="rId11" Type="http://schemas.openxmlformats.org/officeDocument/2006/relationships/hyperlink" Target="https://pl.wikipedia.org/wiki/Si&#322;a" TargetMode="External"/><Relationship Id="rId24" Type="http://schemas.openxmlformats.org/officeDocument/2006/relationships/image" Target="media/image4.svg"/><Relationship Id="rId32" Type="http://schemas.openxmlformats.org/officeDocument/2006/relationships/hyperlink" Target="https://pl.wikipedia.org/wiki/Ko&#324;_mechaniczny" TargetMode="External"/><Relationship Id="rId5" Type="http://schemas.openxmlformats.org/officeDocument/2006/relationships/hyperlink" Target="https://pl.wikipedia.org/wiki/Silnik" TargetMode="External"/><Relationship Id="rId15" Type="http://schemas.openxmlformats.org/officeDocument/2006/relationships/hyperlink" Target="https://pl.wikipedia.org/wiki/Silnik_Stirlinga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10" Type="http://schemas.openxmlformats.org/officeDocument/2006/relationships/hyperlink" Target="https://pl.wikipedia.org/wiki/Moment_si&#322;y" TargetMode="External"/><Relationship Id="rId19" Type="http://schemas.openxmlformats.org/officeDocument/2006/relationships/hyperlink" Target="https://pl.wikipedia.org/wiki/Obj&#281;to&#347;&#263;_skokowa" TargetMode="External"/><Relationship Id="rId31" Type="http://schemas.openxmlformats.org/officeDocument/2006/relationships/hyperlink" Target="https://pl.wikipedia.org/wiki/M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az" TargetMode="External"/><Relationship Id="rId14" Type="http://schemas.openxmlformats.org/officeDocument/2006/relationships/hyperlink" Target="https://pl.wikipedia.org/wiki/Silnik_gazowy" TargetMode="External"/><Relationship Id="rId22" Type="http://schemas.openxmlformats.org/officeDocument/2006/relationships/image" Target="media/image2.svg"/><Relationship Id="rId27" Type="http://schemas.openxmlformats.org/officeDocument/2006/relationships/hyperlink" Target="https://pl.wikipedia.org/wiki/Pr&#281;dko&#347;&#263;_obrotowa" TargetMode="External"/><Relationship Id="rId30" Type="http://schemas.openxmlformats.org/officeDocument/2006/relationships/hyperlink" Target="https://pl.wikipedia.org/wiki/Moment_si&#322;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Ziółkowska</dc:creator>
  <cp:keywords/>
  <dc:description/>
  <cp:lastModifiedBy>Ewa Ziółkowska</cp:lastModifiedBy>
  <cp:revision>1</cp:revision>
  <dcterms:created xsi:type="dcterms:W3CDTF">2020-03-22T14:41:00Z</dcterms:created>
  <dcterms:modified xsi:type="dcterms:W3CDTF">2020-03-22T14:43:00Z</dcterms:modified>
</cp:coreProperties>
</file>