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41" w:rsidRDefault="008D3E46">
      <w:pPr>
        <w:spacing w:line="360" w:lineRule="auto"/>
        <w:jc w:val="right"/>
      </w:pPr>
      <w:r>
        <w:t xml:space="preserve">Tczew, </w:t>
      </w:r>
      <w:r w:rsidR="008F0FC6">
        <w:t>14</w:t>
      </w:r>
      <w:r>
        <w:t>.07.2025r.</w:t>
      </w:r>
    </w:p>
    <w:p w:rsidR="00A24C41" w:rsidRDefault="00A24C41">
      <w:pPr>
        <w:spacing w:line="360" w:lineRule="auto"/>
      </w:pPr>
    </w:p>
    <w:p w:rsidR="00A24C41" w:rsidRDefault="00A24C41">
      <w:pPr>
        <w:spacing w:line="360" w:lineRule="auto"/>
      </w:pPr>
    </w:p>
    <w:p w:rsidR="00A24C41" w:rsidRDefault="008D3E46">
      <w:pPr>
        <w:spacing w:line="360" w:lineRule="auto"/>
        <w:jc w:val="center"/>
      </w:pPr>
      <w:r>
        <w:t xml:space="preserve">Szkoła Podstawowa Nr 4 im. Kardynała Stefana Wyszyńskiego, </w:t>
      </w:r>
    </w:p>
    <w:p w:rsidR="00A24C41" w:rsidRDefault="008D3E46">
      <w:pPr>
        <w:spacing w:line="360" w:lineRule="auto"/>
        <w:jc w:val="center"/>
      </w:pPr>
      <w:r>
        <w:t>ul. Wł. Jagiełły 8, 83-110 Tczew</w:t>
      </w:r>
    </w:p>
    <w:p w:rsidR="00A24C41" w:rsidRDefault="008D3E46">
      <w:pPr>
        <w:spacing w:line="360" w:lineRule="auto"/>
        <w:jc w:val="center"/>
      </w:pPr>
      <w:r>
        <w:t>składa</w:t>
      </w:r>
    </w:p>
    <w:p w:rsidR="00A24C41" w:rsidRPr="005C72F2" w:rsidRDefault="008D3E46" w:rsidP="005C72F2">
      <w:pPr>
        <w:spacing w:line="360" w:lineRule="auto"/>
        <w:jc w:val="center"/>
      </w:pPr>
      <w:r>
        <w:rPr>
          <w:b/>
          <w:bCs/>
        </w:rPr>
        <w:t>ZAPYTANIE OFERTOWE</w:t>
      </w:r>
    </w:p>
    <w:p w:rsidR="00A24C41" w:rsidRDefault="008D3E46">
      <w:pPr>
        <w:spacing w:line="360" w:lineRule="auto"/>
        <w:jc w:val="both"/>
      </w:pPr>
      <w:r>
        <w:t>Zgodnie z art. 2 ust. 1 pkt 1 ustawy z dnia 11 września 2019r. Prawo zamówień publicznych (</w:t>
      </w:r>
      <w:proofErr w:type="spellStart"/>
      <w:r>
        <w:t>t.j</w:t>
      </w:r>
      <w:proofErr w:type="spellEnd"/>
      <w:r>
        <w:t xml:space="preserve">.  Dz.U. z 2019r., poz. 2019 z </w:t>
      </w:r>
      <w:proofErr w:type="spellStart"/>
      <w:r>
        <w:t>późn</w:t>
      </w:r>
      <w:proofErr w:type="spellEnd"/>
      <w:r>
        <w:t>. zm.) do niniejszego zamówienia nie stosuje się przepisów ustawy.</w:t>
      </w:r>
    </w:p>
    <w:p w:rsidR="00A24C41" w:rsidRDefault="008D3E46">
      <w:pPr>
        <w:spacing w:line="360" w:lineRule="auto"/>
        <w:jc w:val="both"/>
      </w:pPr>
      <w:r w:rsidRPr="00917F8E">
        <w:rPr>
          <w:b/>
          <w:bCs/>
        </w:rPr>
        <w:t>UWAGA:</w:t>
      </w:r>
      <w:r>
        <w:t xml:space="preserve"> Zamawiający zastrzega sobie prawo odwołania lub jego zakończenia bez wybrania którejkolwiek z ofert.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t>Opis przedmiotu zamówienia:  Doposażenie i pop</w:t>
      </w:r>
      <w:r>
        <w:t>rawa standardu obecnie funkcjonującej kuchni szkolnej w ramach rządowego programu „Posiłek w Szkole i w Domu” moduł 3.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t>Dodatkowe informacje dotyczące zamówienia</w:t>
      </w:r>
    </w:p>
    <w:p w:rsidR="00A24C41" w:rsidRDefault="008D3E46">
      <w:pPr>
        <w:spacing w:line="360" w:lineRule="auto"/>
        <w:ind w:left="454"/>
        <w:jc w:val="both"/>
      </w:pPr>
      <w:r>
        <w:t>2.1. Opis przedmiotu zamówienia: Przedmiotem zamówienia jest wyszczególnione wyposażenie gastro</w:t>
      </w:r>
      <w:r>
        <w:t xml:space="preserve">nomiczne stanowiące materiały i wyroby przeznaczone do kontaktu z żywnością. </w:t>
      </w:r>
    </w:p>
    <w:p w:rsidR="00A24C41" w:rsidRDefault="008D3E46">
      <w:pPr>
        <w:tabs>
          <w:tab w:val="left" w:pos="1640"/>
        </w:tabs>
        <w:spacing w:line="360" w:lineRule="auto"/>
        <w:ind w:left="908"/>
        <w:jc w:val="both"/>
      </w:pPr>
      <w:r>
        <w:t xml:space="preserve">Wyposażenie musi odpowiadać wymaganiom ogólnym, określonym w art. 3 Rozporządzenia (WE) nr.1935/2004 </w:t>
      </w:r>
      <w:proofErr w:type="spellStart"/>
      <w:r>
        <w:t>PEiR</w:t>
      </w:r>
      <w:proofErr w:type="spellEnd"/>
      <w:r>
        <w:t xml:space="preserve"> z dn. 27 października 2004 r. (Dz.U. L 338 z 13.11.2004r. str. 4) oraz p</w:t>
      </w:r>
      <w:r>
        <w:t>osiadać certyfikacje CE, być fabrycznie nowe i wolne od obciążeń osób trzecich, posiadać niezbędne instrukcje i materiały dotyczące użytkowania.</w:t>
      </w:r>
    </w:p>
    <w:p w:rsidR="00A24C41" w:rsidRDefault="008D3E46">
      <w:pPr>
        <w:tabs>
          <w:tab w:val="left" w:pos="1186"/>
        </w:tabs>
        <w:spacing w:line="360" w:lineRule="auto"/>
        <w:ind w:left="454"/>
        <w:jc w:val="both"/>
      </w:pPr>
      <w:r>
        <w:t>Szczegółowy zakres zamówienia zawiera dostawę:</w:t>
      </w: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1"/>
        <w:gridCol w:w="2537"/>
        <w:gridCol w:w="510"/>
        <w:gridCol w:w="6096"/>
      </w:tblGrid>
      <w:tr w:rsidR="00F068CD" w:rsidTr="00917F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Pr="008F0FC6" w:rsidRDefault="008F0FC6" w:rsidP="008F0FC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Pr="008F0FC6" w:rsidRDefault="008F0FC6" w:rsidP="008F0FC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Wykaz potrzebnego asortymentu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Pr="008F0FC6" w:rsidRDefault="008F0FC6" w:rsidP="008F0FC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8F0FC6" w:rsidRDefault="008F0FC6" w:rsidP="008F0FC6">
            <w:pPr>
              <w:pStyle w:val="Zawartotabeli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Specyfikacja techniczna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Regał ze stali nierdzewnej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B" w:rsidRPr="00E40EEB" w:rsidRDefault="00E40EEB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5C72F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1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r w:rsidR="008F0FC6" w:rsidRPr="005C72F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Regał magazynowy</w:t>
            </w:r>
            <w:r w:rsidR="008F0FC6" w:rsidRPr="00E40EEB">
              <w:rPr>
                <w:rFonts w:ascii="Times New Roman" w:hAnsi="Times New Roman" w:cs="Calibri"/>
                <w:sz w:val="20"/>
                <w:szCs w:val="20"/>
              </w:rPr>
              <w:t>; półki perforowane (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 xml:space="preserve">mm: </w:t>
            </w:r>
            <w:proofErr w:type="spellStart"/>
            <w:r w:rsidR="008F0FC6" w:rsidRPr="00E40EEB">
              <w:rPr>
                <w:rFonts w:ascii="Times New Roman" w:hAnsi="Times New Roman" w:cs="Calibri"/>
                <w:sz w:val="20"/>
                <w:szCs w:val="20"/>
              </w:rPr>
              <w:t>szer</w:t>
            </w:r>
            <w:proofErr w:type="spellEnd"/>
            <w:r w:rsidR="008F0FC6" w:rsidRPr="00E40EEB">
              <w:rPr>
                <w:rFonts w:ascii="Times New Roman" w:hAnsi="Times New Roman" w:cs="Calibri"/>
                <w:sz w:val="20"/>
                <w:szCs w:val="20"/>
              </w:rPr>
              <w:t xml:space="preserve"> .gł. wys.) 1000x700x1800 spawany, max. 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>o</w:t>
            </w:r>
            <w:r w:rsidR="008F0FC6" w:rsidRPr="00E40EEB">
              <w:rPr>
                <w:rFonts w:ascii="Times New Roman" w:hAnsi="Times New Roman" w:cs="Calibri"/>
                <w:sz w:val="20"/>
                <w:szCs w:val="20"/>
              </w:rPr>
              <w:t>bciążenie na półkę 70 kg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>- 1 szt.</w:t>
            </w:r>
          </w:p>
          <w:p w:rsidR="00E40EEB" w:rsidRPr="00E40EEB" w:rsidRDefault="00E40EEB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2. Regał magazynowy;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półki pełne (mm: szer. gł. wys. )      1000x700x1800 skręcany, nogi wykonane z kątownika oraz łączone za pomocą śrub, regulacja położonych półek, max. obciążenie na półkę 70 kg- 2 szt.</w:t>
            </w:r>
          </w:p>
          <w:p w:rsidR="00E40EEB" w:rsidRPr="008F0FC6" w:rsidRDefault="00E40EEB" w:rsidP="00F33458">
            <w:pPr>
              <w:pStyle w:val="Akapitzlist"/>
              <w:spacing w:before="40"/>
              <w:ind w:left="417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068CD" w:rsidTr="00917F8E">
        <w:trPr>
          <w:trHeight w:val="22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Stół ze stali nierdzewnej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Default="005C72F2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1.</w:t>
            </w:r>
            <w:r w:rsidR="00E40EEB"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Stół</w:t>
            </w: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przyścienny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bez półki (mm: szer. gł. wys.) 1200x600x850 spawany, możliwość zamontowania podwieszanej szuflady – 2 szt.</w:t>
            </w:r>
          </w:p>
          <w:p w:rsidR="005C72F2" w:rsidRDefault="005C72F2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2. Stół centralny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1200x700x850 spawany – 2 szt.</w:t>
            </w:r>
          </w:p>
          <w:p w:rsidR="005C72F2" w:rsidRDefault="005C72F2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3. Stół przyścienny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2000x700x850 spawany, podwieszana szuflada do samodzielnego montażu</w:t>
            </w:r>
            <w:r w:rsidR="00197E24">
              <w:rPr>
                <w:rFonts w:ascii="Times New Roman" w:hAnsi="Times New Roman" w:cs="Calibri"/>
                <w:sz w:val="20"/>
                <w:szCs w:val="20"/>
              </w:rPr>
              <w:t>- 1 szt.</w:t>
            </w:r>
          </w:p>
          <w:p w:rsidR="00197E24" w:rsidRDefault="00197E24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4. </w:t>
            </w:r>
            <w:r w:rsidR="00917F8E"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Stół przyścienny</w:t>
            </w:r>
            <w:r w:rsidR="00917F8E"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2000x600x850 spawany, podwieszana szuflada do samodzielnego montażu- 1 szt.</w:t>
            </w:r>
          </w:p>
          <w:p w:rsidR="00917F8E" w:rsidRPr="005C72F2" w:rsidRDefault="00917F8E" w:rsidP="00F33458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17F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Stół centralny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na kółkach (mm: szer. gł. wys.) 110x50x85 – 2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Piec konwekcyjno-parowy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5" w:rsidRDefault="00917F8E" w:rsidP="00F33458">
            <w:pPr>
              <w:pStyle w:val="Akapitzlist"/>
              <w:numPr>
                <w:ilvl w:val="0"/>
                <w:numId w:val="14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DC580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Piec konwekcyjno parowy;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manualny 7xGN1/1, P 10.2 kW: Kolor: czarny/srebrny, </w:t>
            </w:r>
            <w:r w:rsidR="00F11DD9">
              <w:rPr>
                <w:rFonts w:ascii="Times New Roman" w:hAnsi="Times New Roman" w:cs="Calibri"/>
                <w:sz w:val="20"/>
                <w:szCs w:val="20"/>
              </w:rPr>
              <w:t>Wymiary: głębokość: 860 mm, głębokość wewn</w:t>
            </w:r>
            <w:r w:rsidR="00BF3AE5">
              <w:rPr>
                <w:rFonts w:ascii="Times New Roman" w:hAnsi="Times New Roman" w:cs="Calibri"/>
                <w:sz w:val="20"/>
                <w:szCs w:val="20"/>
              </w:rPr>
              <w:t xml:space="preserve">ętrzna: 545 mm, masa: 89 kg, pakowanie po: 1, moc elektryczna (kW); 10.2, temperatura: max: 250 stop. Cel./temp. Min. 50 stop. Cel. , szerokość 790mm, szerokość wewnętrzna 620 mm, częstotliwość Hz 50/60, rodzaj zasilania: prąd, rozmiar GN: GN 1/1, napięcie V: 400, ilość półek szt. 7, intuicyjny panel sterowania, klamka do drzwi z prawej strony, alarm na koniec cyklu pracy, wyłącznik drzwiowy, wewnętrzne oświetlenie LED, przyłącze  wody ¾ cala, regulacja wilgotności od 0 do 100%, regulacja </w:t>
            </w:r>
            <w:r w:rsidR="00DC5802">
              <w:rPr>
                <w:rFonts w:ascii="Times New Roman" w:hAnsi="Times New Roman" w:cs="Calibri"/>
                <w:sz w:val="20"/>
                <w:szCs w:val="20"/>
              </w:rPr>
              <w:t>czasu od 0-120 min i tryb non-stop, komin sterowany manualnie, odległość między prowadnicami – 67 mm, rozmiar komory 620x405x545 mm, sygnalizacja LED-temp. czas i nawilżania, rewers wentylatora, podwójna bezpieczna szyba</w:t>
            </w:r>
            <w:r w:rsidR="00F33458">
              <w:rPr>
                <w:rFonts w:ascii="Times New Roman" w:hAnsi="Times New Roman" w:cs="Calibri"/>
                <w:sz w:val="20"/>
                <w:szCs w:val="20"/>
              </w:rPr>
              <w:t xml:space="preserve"> – 1 szt. </w:t>
            </w:r>
          </w:p>
          <w:p w:rsidR="00DC5802" w:rsidRPr="00BF3AE5" w:rsidRDefault="00DC5802" w:rsidP="00F33458">
            <w:pPr>
              <w:pStyle w:val="Akapitzlist"/>
              <w:numPr>
                <w:ilvl w:val="0"/>
                <w:numId w:val="14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Podstawa pod piec GN 1/1 h= 850 mm 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Kolor: srebrny, głębokość 645 mm, wysokość 850 mm, szerokość 704 mm ,materiał wykonania stal nierdzewna, rozmiar GN: GN 1/1, 8 par prowadnic na GN 1/1</w:t>
            </w:r>
            <w:r w:rsidR="00F33458">
              <w:rPr>
                <w:rFonts w:ascii="Times New Roman" w:hAnsi="Times New Roman" w:cs="Calibri"/>
                <w:sz w:val="20"/>
                <w:szCs w:val="20"/>
              </w:rPr>
              <w:t>- 1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Kuchnia gazowa 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F068CD" w:rsidRDefault="00F33458" w:rsidP="00F068CD">
            <w:pPr>
              <w:pStyle w:val="Akapitzlist"/>
              <w:numPr>
                <w:ilvl w:val="0"/>
                <w:numId w:val="15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F068C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Kuchnia gazowa wolnostojąca</w:t>
            </w:r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, 800x700, 24.0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>, G20/20</w:t>
            </w:r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="001154A3" w:rsidRPr="00F068CD">
              <w:rPr>
                <w:rFonts w:ascii="Times New Roman" w:hAnsi="Times New Roman" w:cs="Calibri"/>
                <w:sz w:val="20"/>
                <w:szCs w:val="20"/>
              </w:rPr>
              <w:t>, 4 palnikowa: 2 palniki x 5 kW, 2x7 kW-dwukoronowy,</w:t>
            </w:r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 xml:space="preserve"> płomień pilotowy, zabezpieczenie </w:t>
            </w:r>
            <w:proofErr w:type="spellStart"/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>przeciwwypływowe</w:t>
            </w:r>
            <w:proofErr w:type="spellEnd"/>
            <w:r w:rsidR="00F068CD" w:rsidRPr="00F068CD">
              <w:rPr>
                <w:rFonts w:ascii="Times New Roman" w:hAnsi="Times New Roman" w:cs="Calibri"/>
                <w:sz w:val="20"/>
                <w:szCs w:val="20"/>
              </w:rPr>
              <w:t>, redukcja mocy palników do 1/3 ; płomień oszczędnościowy, żeliwne ruszty, regulowane nóżki , g20, , panel przedni grawerowany laserowo</w:t>
            </w:r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; głębokość 700mm, wysokość 850 mm, masa: 47 kg, moc gazowa kW: 24, szerokość 800 mm, rodzaj gazu: G20(2E;2H) 20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, linia 700, rodzaj </w:t>
            </w:r>
            <w:r w:rsidR="001154A3" w:rsidRPr="00F068CD">
              <w:rPr>
                <w:rFonts w:ascii="Times New Roman" w:hAnsi="Times New Roman" w:cs="Calibri"/>
                <w:sz w:val="20"/>
                <w:szCs w:val="20"/>
              </w:rPr>
              <w:t>zasilania: gaz</w:t>
            </w:r>
            <w:r w:rsidR="00F068CD">
              <w:rPr>
                <w:rFonts w:ascii="Times New Roman" w:hAnsi="Times New Roman" w:cs="Calibri"/>
                <w:sz w:val="20"/>
                <w:szCs w:val="20"/>
              </w:rPr>
              <w:t>- 1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 w:rsidP="00917F8E">
            <w:pPr>
              <w:spacing w:before="40" w:line="360" w:lineRule="auto"/>
              <w:ind w:left="57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 w:rsidP="00917F8E">
            <w:pPr>
              <w:spacing w:before="40" w:line="360" w:lineRule="auto"/>
              <w:ind w:left="57"/>
            </w:pPr>
            <w:r>
              <w:rPr>
                <w:rFonts w:ascii="Times New Roman" w:hAnsi="Times New Roman" w:cs="Calibri"/>
                <w:sz w:val="20"/>
                <w:szCs w:val="20"/>
              </w:rPr>
              <w:t>Patelnia</w:t>
            </w:r>
            <w:r w:rsidR="00917F8E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elektryczna  gastronomiczna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7F2583" w:rsidRDefault="007F2583" w:rsidP="007F2583">
            <w:pPr>
              <w:pStyle w:val="Akapitzlist"/>
              <w:numPr>
                <w:ilvl w:val="0"/>
                <w:numId w:val="16"/>
              </w:numPr>
              <w:spacing w:before="40" w:line="36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E1D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Patelnia  elektryczna,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przechył misy ręczny 80 l- szt. 1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Taboret gazowy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1E1D8E" w:rsidRDefault="007F2583" w:rsidP="001E1D8E">
            <w:pPr>
              <w:pStyle w:val="Akapitzlist"/>
              <w:numPr>
                <w:ilvl w:val="0"/>
                <w:numId w:val="18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E1D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Taboret gazowy pojedynczy</w:t>
            </w:r>
            <w:r w:rsidRPr="001E1D8E">
              <w:rPr>
                <w:rFonts w:ascii="Times New Roman" w:hAnsi="Times New Roman" w:cs="Calibri"/>
                <w:sz w:val="20"/>
                <w:szCs w:val="20"/>
              </w:rPr>
              <w:t>,</w:t>
            </w:r>
            <w:r w:rsidR="001E1D8E" w:rsidRPr="001E1D8E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14.0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G20/20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konstrukcja ze stali nierdzewnej, palnik 14 kW, płomień pilotowy, zabezpieczenie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przeciwwypływowe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>, redukcja mocy</w:t>
            </w:r>
            <w:r w:rsidR="001E1D8E" w:rsidRPr="001E1D8E">
              <w:rPr>
                <w:rFonts w:ascii="Times New Roman" w:hAnsi="Times New Roman" w:cs="Calibri"/>
                <w:sz w:val="20"/>
                <w:szCs w:val="20"/>
              </w:rPr>
              <w:t xml:space="preserve"> palników do 1/3 (płomień oszczędnościowy), przystosowany do dużych garnków od 450-500 mm, regulacja nóżki-20 mm, głębokość 607 mm, wysokość 394 mm, masa 31 kg, moc grzewcza 14 kW, szerokość 567 mm, rodzaj gazu G20(2E;2H) 20 </w:t>
            </w:r>
            <w:proofErr w:type="spellStart"/>
            <w:r w:rsidR="001E1D8E" w:rsidRPr="001E1D8E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="001E1D8E" w:rsidRPr="001E1D8E">
              <w:rPr>
                <w:rFonts w:ascii="Times New Roman" w:hAnsi="Times New Roman" w:cs="Calibri"/>
                <w:sz w:val="20"/>
                <w:szCs w:val="20"/>
              </w:rPr>
              <w:t xml:space="preserve">, rodzaj zasilania gaz- 1 szt. 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Szafa stalowa przelotowa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1E1D8E" w:rsidRDefault="001E1D8E" w:rsidP="001E1D8E">
            <w:pPr>
              <w:pStyle w:val="Akapitzlist"/>
              <w:numPr>
                <w:ilvl w:val="0"/>
                <w:numId w:val="17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Szafa przelotowa</w:t>
            </w:r>
            <w:r>
              <w:rPr>
                <w:rFonts w:ascii="Times New Roman" w:hAnsi="Times New Roman" w:cs="Calibri"/>
                <w:sz w:val="20"/>
                <w:szCs w:val="20"/>
              </w:rPr>
              <w:t>, spawana,  drzwi skrzydłowe głębokość 600 mm, wysokość 1800 mm, szerokość 1000 mm, dwie przestawne półki, środkowa zamontowana na stałe, możliwy montaż zamka- 2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Naświetlacz do jajek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0C015D" w:rsidRDefault="000C015D" w:rsidP="000C015D">
            <w:pPr>
              <w:pStyle w:val="Akapitzlist"/>
              <w:numPr>
                <w:ilvl w:val="0"/>
                <w:numId w:val="19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Naświetlacz do jaj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; szufladowy ze stali nierdzewnej, P 0.077 kW, UV, urządzenie z lampami UV do powierzchniowej dezynfekcji jaj i noży, można dezynfekować jednorazowo 30 sztuk jak lub 15 szt. Noży o gł. do 320 mmx350 i wys. Do 40 mm, w cyklu naświetlania ginie do 100% bakterii, czas naświetlania (sterylizacji) 150 sekund, automatyczne wyłączanie lamp przy otwarciu szuflady, kratka wykonana ze stali chromowanej, wymiary: głębokość 430 mm, wysokość 280 mm, masa 11 kg, szerokość 425 mm, moc elektryczna 0,077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</w:rPr>
              <w:t>, częstotliwość Hz 50, rodzaj zasilania prąd, napięcie 230 V- 1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Waga magazynowa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0C015D" w:rsidRDefault="000C015D" w:rsidP="000C015D">
            <w:pPr>
              <w:pStyle w:val="Akapitzlist"/>
              <w:numPr>
                <w:ilvl w:val="0"/>
                <w:numId w:val="20"/>
              </w:numPr>
              <w:spacing w:before="40" w:line="36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Waga magazynowa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do 100 kg/platforma – 1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Maszynka do mielenia mięsa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0C015D" w:rsidRDefault="000C015D" w:rsidP="00C97737">
            <w:pPr>
              <w:pStyle w:val="Akapitzlist"/>
              <w:numPr>
                <w:ilvl w:val="0"/>
                <w:numId w:val="21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9773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Maszynka do mielenia mięsa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 0,8 kW, U 230 V, podstawa wykonana z </w:t>
            </w:r>
            <w:r w:rsidR="00C97737">
              <w:rPr>
                <w:rFonts w:ascii="Times New Roman" w:hAnsi="Times New Roman" w:cs="Calibri"/>
                <w:sz w:val="20"/>
                <w:szCs w:val="20"/>
              </w:rPr>
              <w:t xml:space="preserve">anodowego aluminium i stali nierdzewnej, taca wykonana ze stali nierdzewnej, rewers w celu łatwiejszego odkręcania sitka, praca ciągła do 8 h, w komplecie sitka; 5 i 8 mm (średnica oczek), średnica sitka 68 mm, lej załadowczy wykonany z polerowanego stopu aluminium, gardziel wykonana z odlewu żeliwa, ślimak wykonany ze specjalnego stopu aluminium, regulowane </w:t>
            </w:r>
            <w:r w:rsidR="00C97737">
              <w:rPr>
                <w:rFonts w:ascii="Times New Roman" w:hAnsi="Times New Roman" w:cs="Calibri"/>
                <w:sz w:val="20"/>
                <w:szCs w:val="20"/>
              </w:rPr>
              <w:lastRenderedPageBreak/>
              <w:t xml:space="preserve">antypoślizgowe nóżki, prędkość 200 </w:t>
            </w:r>
            <w:proofErr w:type="spellStart"/>
            <w:r w:rsidR="00C97737">
              <w:rPr>
                <w:rFonts w:ascii="Times New Roman" w:hAnsi="Times New Roman" w:cs="Calibri"/>
                <w:sz w:val="20"/>
                <w:szCs w:val="20"/>
              </w:rPr>
              <w:t>obr</w:t>
            </w:r>
            <w:proofErr w:type="spellEnd"/>
            <w:r w:rsidR="00C97737">
              <w:rPr>
                <w:rFonts w:ascii="Times New Roman" w:hAnsi="Times New Roman" w:cs="Calibri"/>
                <w:sz w:val="20"/>
                <w:szCs w:val="20"/>
              </w:rPr>
              <w:t>./min. Wymiary: głębokość 228 mm, wysokość 410 mm, szerokość 517 mm, moc elektryczna 0,8 kW, rodzaj zasilania prąd,, napięcie 230 V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Szafka ze stali </w:t>
            </w:r>
            <w:r w:rsidR="00C97737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 w:rsidP="00EB4E77">
            <w:pPr>
              <w:spacing w:before="40" w:line="360" w:lineRule="auto"/>
              <w:ind w:left="57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C97737" w:rsidRDefault="00C97737" w:rsidP="00C97737">
            <w:pPr>
              <w:pStyle w:val="Akapitzlist"/>
              <w:numPr>
                <w:ilvl w:val="0"/>
                <w:numId w:val="22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9773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Szafka wisząca</w:t>
            </w:r>
            <w:r>
              <w:rPr>
                <w:rFonts w:ascii="Times New Roman" w:hAnsi="Times New Roman" w:cs="Calibri"/>
                <w:sz w:val="20"/>
                <w:szCs w:val="20"/>
              </w:rPr>
              <w:t>, drzwi skrzydłowe, spawana, półka przestawna, max. obciążenie na półkę 70kg/m2, , wymiary: głębokość 300 mm, wysokość 600 mm, szerokość 1000 mm, stał nierdzewna-1 szt.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Pojemnik gastronomiczny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EB4E77" w:rsidP="00EB4E77">
            <w:pPr>
              <w:spacing w:before="40" w:line="360" w:lineRule="auto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Default="00EB4E77" w:rsidP="00EB4E77">
            <w:pPr>
              <w:pStyle w:val="Akapitzlist"/>
              <w:numPr>
                <w:ilvl w:val="0"/>
                <w:numId w:val="23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EB4E7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emaliowany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GN 1/1, H 20 mm, wykonany ze stali pokrytej emalią zapobiegającą przywieraniu potraw, dobrze przewodzi ciepło. Kolor czarny, głębokość 325 mm, wysokość 20 mm, szerokość 530 mm, materiał stal emaliowana, pojemność 2,2 l, , przystosowanie do pieców konwekcyjno-parowych i piekarników, rozmiar GN: GN 1/1, piętrowanie : tak – 5 szt. </w:t>
            </w:r>
          </w:p>
          <w:p w:rsidR="00EB4E77" w:rsidRPr="00EB4E77" w:rsidRDefault="00EB4E77" w:rsidP="00EB4E77">
            <w:pPr>
              <w:pStyle w:val="Akapitzlist"/>
              <w:spacing w:before="40"/>
              <w:ind w:left="417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Pojemnik gastronomiczny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Pr="00EB4E77" w:rsidRDefault="00EB4E77" w:rsidP="00EB4E77">
            <w:pPr>
              <w:spacing w:before="40" w:line="36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E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77" w:rsidRDefault="00EB4E77" w:rsidP="00EB4E77">
            <w:pPr>
              <w:pStyle w:val="Akapitzlist"/>
              <w:numPr>
                <w:ilvl w:val="0"/>
                <w:numId w:val="24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EB4E7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emaliowany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GN 1/1, H 65 mm, wykonany ze stali pokrytej emalią zapobiegającą przywieraniu potraw, dobrze przewodzi ciepło. Kolor czarny, głębokość 530 mm, wysokość 65 mm, szerokość 325 mm, materiał stal emaliowana, pojemność 8 l, , przystosowanie do pieców konwekcyjno-parowych i piekarników, rozmiar GN: GN 1/1, piętrowanie : tak – 5 szt. </w:t>
            </w:r>
          </w:p>
          <w:p w:rsidR="008F0FC6" w:rsidRPr="00EB4E77" w:rsidRDefault="00EB4E77" w:rsidP="00664487">
            <w:pPr>
              <w:pStyle w:val="Akapitzlist"/>
              <w:numPr>
                <w:ilvl w:val="0"/>
                <w:numId w:val="24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66448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stalowy, perforowany</w:t>
            </w:r>
            <w:r>
              <w:rPr>
                <w:rFonts w:ascii="Times New Roman" w:hAnsi="Times New Roman" w:cs="Calibri"/>
                <w:sz w:val="20"/>
                <w:szCs w:val="20"/>
              </w:rPr>
              <w:t>, GN 1/1, H 100 mm</w:t>
            </w:r>
            <w:r w:rsidR="00664487">
              <w:rPr>
                <w:rFonts w:ascii="Times New Roman" w:hAnsi="Times New Roman" w:cs="Calibri"/>
                <w:sz w:val="20"/>
                <w:szCs w:val="20"/>
              </w:rPr>
              <w:t xml:space="preserve">, polecany do gotowania na parze w piecach konwekcyjno-parowych, wykonany ze stali nierdzewnej, pojemność GN przybliżona, średnica oczka ok 2,8 mm. Wymiary: głębokość 530 mm, wysokość 100 mm, temp. max. stop. </w:t>
            </w:r>
            <w:proofErr w:type="spellStart"/>
            <w:r w:rsidR="00664487">
              <w:rPr>
                <w:rFonts w:ascii="Times New Roman" w:hAnsi="Times New Roman" w:cs="Calibri"/>
                <w:sz w:val="20"/>
                <w:szCs w:val="20"/>
              </w:rPr>
              <w:t>Cels</w:t>
            </w:r>
            <w:proofErr w:type="spellEnd"/>
            <w:r w:rsidR="00664487">
              <w:rPr>
                <w:rFonts w:ascii="Times New Roman" w:hAnsi="Times New Roman" w:cs="Calibri"/>
                <w:sz w:val="20"/>
                <w:szCs w:val="20"/>
              </w:rPr>
              <w:t xml:space="preserve">. 300, min. -40 stop. </w:t>
            </w:r>
            <w:proofErr w:type="spellStart"/>
            <w:r w:rsidR="00664487">
              <w:rPr>
                <w:rFonts w:ascii="Times New Roman" w:hAnsi="Times New Roman" w:cs="Calibri"/>
                <w:sz w:val="20"/>
                <w:szCs w:val="20"/>
              </w:rPr>
              <w:t>Cels</w:t>
            </w:r>
            <w:proofErr w:type="spellEnd"/>
            <w:r w:rsidR="00664487">
              <w:rPr>
                <w:rFonts w:ascii="Times New Roman" w:hAnsi="Times New Roman" w:cs="Calibri"/>
                <w:sz w:val="20"/>
                <w:szCs w:val="20"/>
              </w:rPr>
              <w:t>. Pojemność 14l. szerokość 325 mm, przystosowanie do pieców konwekcyjno-parowych i piekarników, rozmiar GN: GN 1/1, piętrowanie: tak- szt. 4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Szatkownica do warzyw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 w:rsidP="00EB4E77">
            <w:pPr>
              <w:spacing w:before="40" w:line="360" w:lineRule="auto"/>
              <w:ind w:left="57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Pr="00BC25E1" w:rsidRDefault="00BC25E1" w:rsidP="00BC25E1">
            <w:pPr>
              <w:pStyle w:val="Akapitzlist"/>
              <w:numPr>
                <w:ilvl w:val="0"/>
                <w:numId w:val="25"/>
              </w:num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BC25E1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Szatkownica do warzyw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dużym otworem wsadowym i zestawem 4 tarcz- 1 szt. </w:t>
            </w:r>
          </w:p>
        </w:tc>
      </w:tr>
      <w:tr w:rsidR="00F068CD" w:rsidTr="00917F8E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pStyle w:val="Zawartotabeli"/>
              <w:spacing w:line="360" w:lineRule="auto"/>
              <w:jc w:val="both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FC6" w:rsidRDefault="008F0FC6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Mieszarka do mięsa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FC6" w:rsidRDefault="008F0FC6" w:rsidP="00EB4E77">
            <w:pPr>
              <w:pStyle w:val="Zawartotabeli"/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C6" w:rsidRDefault="007C2E07" w:rsidP="007C2E07">
            <w:pPr>
              <w:pStyle w:val="Zawartotabeli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E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Mieszarka do farszu, uchylna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V 30 l. Uchylna mieszarka do farszu z uchylną dzieżą, napęd ręczny, wyrabia farsz mięsny lub warzywny, antypoślizgowe nóżki, max wsad 20-25 kg, posiada zabezpieczenie przed niekontrolowanym przechyłem dzieży. Wymiary: głębokość 330 mm, wysokość 420 mm, pojemność 30 l, szerokość 480 mm- 1 szt.</w:t>
            </w:r>
          </w:p>
        </w:tc>
      </w:tr>
    </w:tbl>
    <w:p w:rsidR="00A24C41" w:rsidRDefault="00A24C41">
      <w:pPr>
        <w:tabs>
          <w:tab w:val="left" w:pos="1186"/>
        </w:tabs>
        <w:spacing w:line="360" w:lineRule="auto"/>
        <w:ind w:left="454"/>
        <w:jc w:val="both"/>
      </w:pPr>
    </w:p>
    <w:p w:rsidR="00A24C41" w:rsidRDefault="008D3E46">
      <w:pPr>
        <w:spacing w:line="360" w:lineRule="auto"/>
        <w:ind w:left="454"/>
        <w:jc w:val="both"/>
      </w:pPr>
      <w:r>
        <w:t xml:space="preserve">2.2. Okres gwarancji: okres gwarancji producenta lub </w:t>
      </w:r>
      <w:r>
        <w:t xml:space="preserve">dostawcy nie krótszy niż </w:t>
      </w:r>
      <w:r>
        <w:rPr>
          <w:b/>
          <w:bCs/>
        </w:rPr>
        <w:t>24 miesiące</w:t>
      </w:r>
      <w:r>
        <w:t>.</w:t>
      </w:r>
    </w:p>
    <w:p w:rsidR="00A24C41" w:rsidRDefault="008D3E46">
      <w:pPr>
        <w:spacing w:line="360" w:lineRule="auto"/>
        <w:ind w:left="454"/>
        <w:jc w:val="both"/>
      </w:pPr>
      <w:r>
        <w:t xml:space="preserve">2.3. Termin wykonania zamówienia: do </w:t>
      </w:r>
      <w:r>
        <w:rPr>
          <w:b/>
          <w:bCs/>
        </w:rPr>
        <w:t>30.09.2025r.</w:t>
      </w:r>
    </w:p>
    <w:p w:rsidR="00A24C41" w:rsidRDefault="008D3E46">
      <w:pPr>
        <w:spacing w:line="360" w:lineRule="auto"/>
        <w:ind w:left="454"/>
        <w:jc w:val="both"/>
      </w:pPr>
      <w:r>
        <w:t>2.4. Projekt umowy</w:t>
      </w:r>
    </w:p>
    <w:p w:rsidR="00A24C41" w:rsidRDefault="008D3E46">
      <w:pPr>
        <w:spacing w:line="360" w:lineRule="auto"/>
        <w:ind w:left="454"/>
        <w:jc w:val="both"/>
      </w:pPr>
      <w:r>
        <w:t xml:space="preserve">2.5. Warunki, które muszą spełnić Wykonawcy: w zakres zamówienia wchodzi wykonanie </w:t>
      </w:r>
      <w:r>
        <w:rPr>
          <w:b/>
          <w:bCs/>
        </w:rPr>
        <w:t>dostawy</w:t>
      </w:r>
      <w:r>
        <w:t xml:space="preserve">, w tym również </w:t>
      </w:r>
      <w:r>
        <w:rPr>
          <w:b/>
          <w:bCs/>
        </w:rPr>
        <w:t>wniesienia, montażu, uruchomienia, integrac</w:t>
      </w:r>
      <w:r>
        <w:rPr>
          <w:b/>
          <w:bCs/>
        </w:rPr>
        <w:t>ji i konfiguracji fabrycznie nowego wyposażenia</w:t>
      </w:r>
      <w:r>
        <w:t xml:space="preserve">, uporządkowanie wszystkich odpadów powstałych podczas dostawy i montażu (np. opakowań) i zagospodarowaniem ich we własnym zakresie przez Wykonawcę zgodnie z obowiązującymi przepisami prawa oraz </w:t>
      </w:r>
      <w:r>
        <w:rPr>
          <w:b/>
          <w:bCs/>
        </w:rPr>
        <w:t xml:space="preserve">przeszkolenia </w:t>
      </w:r>
      <w:r>
        <w:rPr>
          <w:b/>
          <w:bCs/>
        </w:rPr>
        <w:t>przedstawicieli szkoły z użytkowania wyposażenia</w:t>
      </w:r>
      <w:r>
        <w:t xml:space="preserve">. </w:t>
      </w:r>
    </w:p>
    <w:p w:rsidR="00A24C41" w:rsidRDefault="008D3E46">
      <w:pPr>
        <w:spacing w:line="360" w:lineRule="auto"/>
        <w:ind w:left="454"/>
        <w:jc w:val="both"/>
      </w:pPr>
      <w:r>
        <w:t>2.6. Opis kryteriów wyboru Wykonawcy: kryterium oceny oferty jest 100% cena. Porównywaną ceną będzie cena brutto ogółem za realizację całości zamówienia obliczona przez Wykonawcę zgodnie z przepisami prawa</w:t>
      </w:r>
      <w:r>
        <w:t xml:space="preserve"> i podana w „Formularzu ofertowym” (załącznik nr 1 do Zapytania ofertowego).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lastRenderedPageBreak/>
        <w:t>Termin i warunki płatności: Płatność przelewem, termin płatności 14 dni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t xml:space="preserve">Miejsce i termin składania ofert: Ofertę należy złożyć do dnia </w:t>
      </w:r>
      <w:r w:rsidR="008F0FC6">
        <w:rPr>
          <w:b/>
          <w:bCs/>
        </w:rPr>
        <w:t>22</w:t>
      </w:r>
      <w:r>
        <w:rPr>
          <w:b/>
          <w:bCs/>
        </w:rPr>
        <w:t>.07.2025r. do godz. 12:00</w:t>
      </w:r>
      <w:r>
        <w:t xml:space="preserve"> (liczy się data </w:t>
      </w:r>
      <w:r>
        <w:t>i godzina wpływu do Szkoły)</w:t>
      </w:r>
    </w:p>
    <w:p w:rsidR="00A24C41" w:rsidRDefault="008D3E46">
      <w:pPr>
        <w:spacing w:line="360" w:lineRule="auto"/>
        <w:ind w:left="454"/>
        <w:jc w:val="both"/>
      </w:pPr>
      <w:r>
        <w:t xml:space="preserve">Ofertę można złożyć : </w:t>
      </w:r>
    </w:p>
    <w:p w:rsidR="00A24C41" w:rsidRDefault="008D3E46">
      <w:pPr>
        <w:numPr>
          <w:ilvl w:val="0"/>
          <w:numId w:val="3"/>
        </w:numPr>
        <w:tabs>
          <w:tab w:val="clear" w:pos="720"/>
          <w:tab w:val="left" w:pos="12"/>
        </w:tabs>
        <w:spacing w:line="360" w:lineRule="auto"/>
        <w:jc w:val="both"/>
      </w:pPr>
      <w:r>
        <w:t>w Szkole Podstawowej Nr 4 im. Kardynała Stefana Wyszyńskiego w Tczewie, ul. Wł. Jagiełły 8, 83-110 Tczew, w zamkniętej kopercie. Na kopercie należy umieścić nazwę i adres zamawiającego, nazwę i adres wykon</w:t>
      </w:r>
      <w:r>
        <w:t>awcy oraz napis: „Oferta cenowa Posiłek w Szkole i w Domu” lub</w:t>
      </w:r>
    </w:p>
    <w:p w:rsidR="00A24C41" w:rsidRDefault="008D3E46">
      <w:pPr>
        <w:numPr>
          <w:ilvl w:val="0"/>
          <w:numId w:val="3"/>
        </w:numPr>
        <w:tabs>
          <w:tab w:val="clear" w:pos="720"/>
          <w:tab w:val="left" w:pos="12"/>
        </w:tabs>
        <w:spacing w:line="360" w:lineRule="auto"/>
        <w:jc w:val="both"/>
      </w:pPr>
      <w:r>
        <w:t xml:space="preserve">w postaci elektronicznej na adres email: sp4@tczew.pl w formacie danych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w jednej z trzech form wymienionych poniżej: </w:t>
      </w:r>
    </w:p>
    <w:p w:rsidR="00A24C41" w:rsidRDefault="008D3E46">
      <w:pPr>
        <w:tabs>
          <w:tab w:val="left" w:pos="1906"/>
        </w:tabs>
        <w:spacing w:line="360" w:lineRule="auto"/>
        <w:ind w:left="1174"/>
        <w:jc w:val="both"/>
      </w:pPr>
      <w:r>
        <w:t xml:space="preserve">- w formie elektronicznej opatrzonej kwalifikowanym podpisem elektronicznym, </w:t>
      </w:r>
    </w:p>
    <w:p w:rsidR="00A24C41" w:rsidRDefault="008D3E46">
      <w:pPr>
        <w:tabs>
          <w:tab w:val="left" w:pos="1906"/>
        </w:tabs>
        <w:spacing w:line="360" w:lineRule="auto"/>
        <w:ind w:left="1174"/>
        <w:jc w:val="both"/>
      </w:pPr>
      <w:r>
        <w:t xml:space="preserve">- w postaci elektronicznej opatrzonej podpisem zaufanym, </w:t>
      </w:r>
    </w:p>
    <w:p w:rsidR="00A24C41" w:rsidRDefault="008D3E46">
      <w:pPr>
        <w:tabs>
          <w:tab w:val="left" w:pos="1906"/>
        </w:tabs>
        <w:spacing w:line="360" w:lineRule="auto"/>
        <w:ind w:left="1174"/>
        <w:jc w:val="both"/>
      </w:pPr>
      <w:r>
        <w:t>- w postaci elektronicznej opatrzonej podpisem osobistym dokonywanym za pomocą</w:t>
      </w:r>
      <w:r>
        <w:br/>
        <w:t xml:space="preserve">    e-dowodu, czyli dowodu osobistego z w</w:t>
      </w:r>
      <w:r>
        <w:t>arstwą elektroniczną.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t>Inne: Zamawiający nie dopuszcza składania ofert częściowych. Cena brutto powinna zawierać wszystkie koszty i składniki niezbędne do wykonania zamówienia (wszystkie koszty jakie poniesie Zamawiający z tytułu zawarcia umowy).</w:t>
      </w:r>
    </w:p>
    <w:p w:rsidR="00A24C41" w:rsidRDefault="008D3E46">
      <w:pPr>
        <w:numPr>
          <w:ilvl w:val="0"/>
          <w:numId w:val="1"/>
        </w:numPr>
        <w:spacing w:line="360" w:lineRule="auto"/>
        <w:jc w:val="both"/>
      </w:pPr>
      <w:r>
        <w:t>Załączniki</w:t>
      </w:r>
      <w:r w:rsidR="008F0FC6">
        <w:t>:</w:t>
      </w:r>
    </w:p>
    <w:p w:rsidR="00A24C41" w:rsidRDefault="008D3E46">
      <w:pPr>
        <w:numPr>
          <w:ilvl w:val="0"/>
          <w:numId w:val="2"/>
        </w:numPr>
        <w:spacing w:line="360" w:lineRule="auto"/>
        <w:jc w:val="both"/>
      </w:pPr>
      <w:r>
        <w:t>Formularz oferty</w:t>
      </w:r>
    </w:p>
    <w:p w:rsidR="00A24C41" w:rsidRDefault="008D3E46">
      <w:pPr>
        <w:numPr>
          <w:ilvl w:val="0"/>
          <w:numId w:val="2"/>
        </w:numPr>
        <w:spacing w:line="360" w:lineRule="auto"/>
        <w:jc w:val="both"/>
      </w:pPr>
      <w:r>
        <w:t>Klauzula informacyjna</w:t>
      </w:r>
    </w:p>
    <w:p w:rsidR="008F0FC6" w:rsidRDefault="008F0FC6">
      <w:pPr>
        <w:numPr>
          <w:ilvl w:val="0"/>
          <w:numId w:val="2"/>
        </w:numPr>
        <w:spacing w:line="360" w:lineRule="auto"/>
        <w:jc w:val="both"/>
      </w:pPr>
      <w:r>
        <w:t>Projekt umowy</w:t>
      </w:r>
    </w:p>
    <w:sectPr w:rsidR="008F0FC6" w:rsidSect="00F32F37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46" w:rsidRDefault="008D3E46" w:rsidP="007622AB">
      <w:r>
        <w:separator/>
      </w:r>
    </w:p>
  </w:endnote>
  <w:endnote w:type="continuationSeparator" w:id="0">
    <w:p w:rsidR="008D3E46" w:rsidRDefault="008D3E46" w:rsidP="0076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965898"/>
      <w:docPartObj>
        <w:docPartGallery w:val="Page Numbers (Bottom of Page)"/>
        <w:docPartUnique/>
      </w:docPartObj>
    </w:sdtPr>
    <w:sdtContent>
      <w:p w:rsidR="007622AB" w:rsidRDefault="00F32F37">
        <w:pPr>
          <w:pStyle w:val="Stopka"/>
          <w:jc w:val="center"/>
        </w:pPr>
        <w:r>
          <w:fldChar w:fldCharType="begin"/>
        </w:r>
        <w:r w:rsidR="007622AB">
          <w:instrText>PAGE   \* MERGEFORMAT</w:instrText>
        </w:r>
        <w:r>
          <w:fldChar w:fldCharType="separate"/>
        </w:r>
        <w:r w:rsidR="00C8370C">
          <w:rPr>
            <w:noProof/>
          </w:rPr>
          <w:t>1</w:t>
        </w:r>
        <w:r>
          <w:fldChar w:fldCharType="end"/>
        </w:r>
      </w:p>
    </w:sdtContent>
  </w:sdt>
  <w:p w:rsidR="007622AB" w:rsidRDefault="007622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46" w:rsidRDefault="008D3E46" w:rsidP="007622AB">
      <w:r>
        <w:separator/>
      </w:r>
    </w:p>
  </w:footnote>
  <w:footnote w:type="continuationSeparator" w:id="0">
    <w:p w:rsidR="008D3E46" w:rsidRDefault="008D3E46" w:rsidP="00762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05B"/>
    <w:multiLevelType w:val="hybridMultilevel"/>
    <w:tmpl w:val="1990159C"/>
    <w:lvl w:ilvl="0" w:tplc="23B685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29A790A"/>
    <w:multiLevelType w:val="hybridMultilevel"/>
    <w:tmpl w:val="CBCC048A"/>
    <w:lvl w:ilvl="0" w:tplc="CDE8D0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34929EA"/>
    <w:multiLevelType w:val="hybridMultilevel"/>
    <w:tmpl w:val="2BBC2148"/>
    <w:lvl w:ilvl="0" w:tplc="4EA6B6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6CB4BE6"/>
    <w:multiLevelType w:val="hybridMultilevel"/>
    <w:tmpl w:val="6F7EA576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9E3763C"/>
    <w:multiLevelType w:val="multilevel"/>
    <w:tmpl w:val="7AD2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9F83065"/>
    <w:multiLevelType w:val="multilevel"/>
    <w:tmpl w:val="B6BE22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EF02F81"/>
    <w:multiLevelType w:val="hybridMultilevel"/>
    <w:tmpl w:val="2544E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5248B"/>
    <w:multiLevelType w:val="hybridMultilevel"/>
    <w:tmpl w:val="30A6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41AF"/>
    <w:multiLevelType w:val="hybridMultilevel"/>
    <w:tmpl w:val="A5E25020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4E50C57"/>
    <w:multiLevelType w:val="hybridMultilevel"/>
    <w:tmpl w:val="87486F46"/>
    <w:lvl w:ilvl="0" w:tplc="A9D83AA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7843D40"/>
    <w:multiLevelType w:val="hybridMultilevel"/>
    <w:tmpl w:val="CEF8954E"/>
    <w:lvl w:ilvl="0" w:tplc="4B8A735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8324CBD"/>
    <w:multiLevelType w:val="hybridMultilevel"/>
    <w:tmpl w:val="61487B6E"/>
    <w:lvl w:ilvl="0" w:tplc="B2C491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FE34134"/>
    <w:multiLevelType w:val="hybridMultilevel"/>
    <w:tmpl w:val="3CDC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6499"/>
    <w:multiLevelType w:val="hybridMultilevel"/>
    <w:tmpl w:val="4FCA8E4C"/>
    <w:lvl w:ilvl="0" w:tplc="E2E63F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AA4668B"/>
    <w:multiLevelType w:val="multilevel"/>
    <w:tmpl w:val="528C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DF94B26"/>
    <w:multiLevelType w:val="hybridMultilevel"/>
    <w:tmpl w:val="531A8282"/>
    <w:lvl w:ilvl="0" w:tplc="45461A22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FCB7F8D"/>
    <w:multiLevelType w:val="hybridMultilevel"/>
    <w:tmpl w:val="566E2B90"/>
    <w:lvl w:ilvl="0" w:tplc="D24077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FDF1ED1"/>
    <w:multiLevelType w:val="hybridMultilevel"/>
    <w:tmpl w:val="D01EB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F6278"/>
    <w:multiLevelType w:val="hybridMultilevel"/>
    <w:tmpl w:val="95BE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568"/>
    <w:multiLevelType w:val="hybridMultilevel"/>
    <w:tmpl w:val="11B6BB5C"/>
    <w:lvl w:ilvl="0" w:tplc="B6BCD8E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594E4085"/>
    <w:multiLevelType w:val="hybridMultilevel"/>
    <w:tmpl w:val="ACA0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52F19"/>
    <w:multiLevelType w:val="multilevel"/>
    <w:tmpl w:val="D8D40066"/>
    <w:lvl w:ilvl="0">
      <w:start w:val="1"/>
      <w:numFmt w:val="decimal"/>
      <w:lvlText w:val=" 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>
    <w:nsid w:val="6A6036C3"/>
    <w:multiLevelType w:val="hybridMultilevel"/>
    <w:tmpl w:val="93D00546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7095737"/>
    <w:multiLevelType w:val="hybridMultilevel"/>
    <w:tmpl w:val="4DA8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9E697C"/>
    <w:multiLevelType w:val="hybridMultilevel"/>
    <w:tmpl w:val="63DEB8AC"/>
    <w:lvl w:ilvl="0" w:tplc="3E7EDA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E1E0AFC"/>
    <w:multiLevelType w:val="hybridMultilevel"/>
    <w:tmpl w:val="55CA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17"/>
  </w:num>
  <w:num w:numId="10">
    <w:abstractNumId w:val="25"/>
  </w:num>
  <w:num w:numId="11">
    <w:abstractNumId w:val="12"/>
  </w:num>
  <w:num w:numId="12">
    <w:abstractNumId w:val="6"/>
  </w:num>
  <w:num w:numId="13">
    <w:abstractNumId w:val="23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19"/>
  </w:num>
  <w:num w:numId="19">
    <w:abstractNumId w:val="24"/>
  </w:num>
  <w:num w:numId="20">
    <w:abstractNumId w:val="16"/>
  </w:num>
  <w:num w:numId="21">
    <w:abstractNumId w:val="9"/>
  </w:num>
  <w:num w:numId="22">
    <w:abstractNumId w:val="11"/>
  </w:num>
  <w:num w:numId="23">
    <w:abstractNumId w:val="8"/>
  </w:num>
  <w:num w:numId="24">
    <w:abstractNumId w:val="22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C41"/>
    <w:rsid w:val="000C015D"/>
    <w:rsid w:val="000E3D91"/>
    <w:rsid w:val="001154A3"/>
    <w:rsid w:val="00197E24"/>
    <w:rsid w:val="001E1D8E"/>
    <w:rsid w:val="00580DA0"/>
    <w:rsid w:val="005C72F2"/>
    <w:rsid w:val="00664487"/>
    <w:rsid w:val="007622AB"/>
    <w:rsid w:val="007C2E07"/>
    <w:rsid w:val="007F2583"/>
    <w:rsid w:val="008D3E46"/>
    <w:rsid w:val="008F0FC6"/>
    <w:rsid w:val="00917F8E"/>
    <w:rsid w:val="00A24C41"/>
    <w:rsid w:val="00BC25E1"/>
    <w:rsid w:val="00BF3AE5"/>
    <w:rsid w:val="00C8370C"/>
    <w:rsid w:val="00C97737"/>
    <w:rsid w:val="00DC5802"/>
    <w:rsid w:val="00E40EEB"/>
    <w:rsid w:val="00EB4E77"/>
    <w:rsid w:val="00F068CD"/>
    <w:rsid w:val="00F11DD9"/>
    <w:rsid w:val="00F32F37"/>
    <w:rsid w:val="00F3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3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F32F37"/>
  </w:style>
  <w:style w:type="character" w:customStyle="1" w:styleId="Znakiwypunktowania">
    <w:name w:val="Znaki wypunktowania"/>
    <w:qFormat/>
    <w:rsid w:val="00F32F37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F32F37"/>
    <w:rPr>
      <w:rFonts w:cs="OpenSymbol"/>
    </w:rPr>
  </w:style>
  <w:style w:type="character" w:customStyle="1" w:styleId="ListLabel2">
    <w:name w:val="ListLabel 2"/>
    <w:qFormat/>
    <w:rsid w:val="00F32F37"/>
    <w:rPr>
      <w:rFonts w:cs="OpenSymbol"/>
    </w:rPr>
  </w:style>
  <w:style w:type="character" w:customStyle="1" w:styleId="ListLabel3">
    <w:name w:val="ListLabel 3"/>
    <w:qFormat/>
    <w:rsid w:val="00F32F37"/>
    <w:rPr>
      <w:rFonts w:cs="OpenSymbol"/>
    </w:rPr>
  </w:style>
  <w:style w:type="character" w:customStyle="1" w:styleId="ListLabel4">
    <w:name w:val="ListLabel 4"/>
    <w:qFormat/>
    <w:rsid w:val="00F32F37"/>
    <w:rPr>
      <w:rFonts w:cs="OpenSymbol"/>
    </w:rPr>
  </w:style>
  <w:style w:type="character" w:customStyle="1" w:styleId="ListLabel5">
    <w:name w:val="ListLabel 5"/>
    <w:qFormat/>
    <w:rsid w:val="00F32F37"/>
    <w:rPr>
      <w:rFonts w:cs="OpenSymbol"/>
    </w:rPr>
  </w:style>
  <w:style w:type="character" w:customStyle="1" w:styleId="ListLabel6">
    <w:name w:val="ListLabel 6"/>
    <w:qFormat/>
    <w:rsid w:val="00F32F37"/>
    <w:rPr>
      <w:rFonts w:cs="OpenSymbol"/>
    </w:rPr>
  </w:style>
  <w:style w:type="character" w:customStyle="1" w:styleId="ListLabel7">
    <w:name w:val="ListLabel 7"/>
    <w:qFormat/>
    <w:rsid w:val="00F32F37"/>
    <w:rPr>
      <w:rFonts w:cs="OpenSymbol"/>
    </w:rPr>
  </w:style>
  <w:style w:type="character" w:customStyle="1" w:styleId="ListLabel8">
    <w:name w:val="ListLabel 8"/>
    <w:qFormat/>
    <w:rsid w:val="00F32F37"/>
    <w:rPr>
      <w:rFonts w:cs="OpenSymbol"/>
    </w:rPr>
  </w:style>
  <w:style w:type="character" w:customStyle="1" w:styleId="ListLabel9">
    <w:name w:val="ListLabel 9"/>
    <w:qFormat/>
    <w:rsid w:val="00F32F37"/>
    <w:rPr>
      <w:rFonts w:cs="OpenSymbol"/>
    </w:rPr>
  </w:style>
  <w:style w:type="character" w:customStyle="1" w:styleId="ListLabel10">
    <w:name w:val="ListLabel 10"/>
    <w:qFormat/>
    <w:rsid w:val="00F32F37"/>
    <w:rPr>
      <w:rFonts w:cs="Symbol"/>
    </w:rPr>
  </w:style>
  <w:style w:type="character" w:customStyle="1" w:styleId="ListLabel11">
    <w:name w:val="ListLabel 11"/>
    <w:qFormat/>
    <w:rsid w:val="00F32F37"/>
    <w:rPr>
      <w:rFonts w:cs="Symbol"/>
    </w:rPr>
  </w:style>
  <w:style w:type="character" w:customStyle="1" w:styleId="ListLabel12">
    <w:name w:val="ListLabel 12"/>
    <w:qFormat/>
    <w:rsid w:val="00F32F37"/>
    <w:rPr>
      <w:rFonts w:cs="Symbol"/>
    </w:rPr>
  </w:style>
  <w:style w:type="character" w:customStyle="1" w:styleId="ListLabel13">
    <w:name w:val="ListLabel 13"/>
    <w:qFormat/>
    <w:rsid w:val="00F32F37"/>
    <w:rPr>
      <w:rFonts w:cs="Symbol"/>
    </w:rPr>
  </w:style>
  <w:style w:type="character" w:customStyle="1" w:styleId="ListLabel14">
    <w:name w:val="ListLabel 14"/>
    <w:qFormat/>
    <w:rsid w:val="00F32F37"/>
    <w:rPr>
      <w:rFonts w:cs="Symbol"/>
    </w:rPr>
  </w:style>
  <w:style w:type="character" w:customStyle="1" w:styleId="ListLabel15">
    <w:name w:val="ListLabel 15"/>
    <w:qFormat/>
    <w:rsid w:val="00F32F37"/>
    <w:rPr>
      <w:rFonts w:cs="Symbol"/>
    </w:rPr>
  </w:style>
  <w:style w:type="character" w:customStyle="1" w:styleId="ListLabel16">
    <w:name w:val="ListLabel 16"/>
    <w:qFormat/>
    <w:rsid w:val="00F32F37"/>
    <w:rPr>
      <w:rFonts w:cs="OpenSymbol"/>
    </w:rPr>
  </w:style>
  <w:style w:type="character" w:customStyle="1" w:styleId="ListLabel17">
    <w:name w:val="ListLabel 17"/>
    <w:qFormat/>
    <w:rsid w:val="00F32F37"/>
    <w:rPr>
      <w:rFonts w:cs="OpenSymbol"/>
    </w:rPr>
  </w:style>
  <w:style w:type="character" w:customStyle="1" w:styleId="ListLabel18">
    <w:name w:val="ListLabel 18"/>
    <w:qFormat/>
    <w:rsid w:val="00F32F37"/>
    <w:rPr>
      <w:rFonts w:cs="OpenSymbol"/>
    </w:rPr>
  </w:style>
  <w:style w:type="character" w:customStyle="1" w:styleId="ListLabel19">
    <w:name w:val="ListLabel 19"/>
    <w:qFormat/>
    <w:rsid w:val="00F32F37"/>
    <w:rPr>
      <w:rFonts w:cs="OpenSymbol"/>
    </w:rPr>
  </w:style>
  <w:style w:type="character" w:customStyle="1" w:styleId="ListLabel20">
    <w:name w:val="ListLabel 20"/>
    <w:qFormat/>
    <w:rsid w:val="00F32F37"/>
    <w:rPr>
      <w:rFonts w:cs="OpenSymbol"/>
    </w:rPr>
  </w:style>
  <w:style w:type="character" w:customStyle="1" w:styleId="ListLabel21">
    <w:name w:val="ListLabel 21"/>
    <w:qFormat/>
    <w:rsid w:val="00F32F37"/>
    <w:rPr>
      <w:rFonts w:cs="OpenSymbol"/>
    </w:rPr>
  </w:style>
  <w:style w:type="character" w:customStyle="1" w:styleId="ListLabel22">
    <w:name w:val="ListLabel 22"/>
    <w:qFormat/>
    <w:rsid w:val="00F32F37"/>
    <w:rPr>
      <w:rFonts w:cs="OpenSymbol"/>
    </w:rPr>
  </w:style>
  <w:style w:type="character" w:customStyle="1" w:styleId="ListLabel23">
    <w:name w:val="ListLabel 23"/>
    <w:qFormat/>
    <w:rsid w:val="00F32F37"/>
    <w:rPr>
      <w:rFonts w:cs="OpenSymbol"/>
    </w:rPr>
  </w:style>
  <w:style w:type="character" w:customStyle="1" w:styleId="ListLabel24">
    <w:name w:val="ListLabel 24"/>
    <w:qFormat/>
    <w:rsid w:val="00F32F37"/>
    <w:rPr>
      <w:rFonts w:cs="OpenSymbol"/>
    </w:rPr>
  </w:style>
  <w:style w:type="character" w:customStyle="1" w:styleId="ListLabel25">
    <w:name w:val="ListLabel 25"/>
    <w:qFormat/>
    <w:rsid w:val="00F32F37"/>
    <w:rPr>
      <w:rFonts w:cs="OpenSymbol"/>
    </w:rPr>
  </w:style>
  <w:style w:type="character" w:customStyle="1" w:styleId="ListLabel26">
    <w:name w:val="ListLabel 26"/>
    <w:qFormat/>
    <w:rsid w:val="00F32F37"/>
    <w:rPr>
      <w:rFonts w:cs="OpenSymbol"/>
    </w:rPr>
  </w:style>
  <w:style w:type="character" w:customStyle="1" w:styleId="ListLabel27">
    <w:name w:val="ListLabel 27"/>
    <w:qFormat/>
    <w:rsid w:val="00F32F37"/>
    <w:rPr>
      <w:rFonts w:cs="OpenSymbol"/>
    </w:rPr>
  </w:style>
  <w:style w:type="character" w:customStyle="1" w:styleId="ListLabel28">
    <w:name w:val="ListLabel 28"/>
    <w:qFormat/>
    <w:rsid w:val="00F32F37"/>
    <w:rPr>
      <w:rFonts w:cs="OpenSymbol"/>
    </w:rPr>
  </w:style>
  <w:style w:type="character" w:customStyle="1" w:styleId="ListLabel29">
    <w:name w:val="ListLabel 29"/>
    <w:qFormat/>
    <w:rsid w:val="00F32F37"/>
    <w:rPr>
      <w:rFonts w:cs="OpenSymbol"/>
    </w:rPr>
  </w:style>
  <w:style w:type="character" w:customStyle="1" w:styleId="ListLabel30">
    <w:name w:val="ListLabel 30"/>
    <w:qFormat/>
    <w:rsid w:val="00F32F37"/>
    <w:rPr>
      <w:rFonts w:cs="OpenSymbol"/>
    </w:rPr>
  </w:style>
  <w:style w:type="character" w:customStyle="1" w:styleId="ListLabel31">
    <w:name w:val="ListLabel 31"/>
    <w:qFormat/>
    <w:rsid w:val="00F32F37"/>
    <w:rPr>
      <w:rFonts w:cs="OpenSymbol"/>
    </w:rPr>
  </w:style>
  <w:style w:type="character" w:customStyle="1" w:styleId="ListLabel32">
    <w:name w:val="ListLabel 32"/>
    <w:qFormat/>
    <w:rsid w:val="00F32F37"/>
    <w:rPr>
      <w:rFonts w:cs="OpenSymbol"/>
    </w:rPr>
  </w:style>
  <w:style w:type="paragraph" w:styleId="Nagwek">
    <w:name w:val="header"/>
    <w:basedOn w:val="Normalny"/>
    <w:next w:val="Tekstpodstawowy"/>
    <w:qFormat/>
    <w:rsid w:val="00F32F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32F37"/>
    <w:pPr>
      <w:spacing w:after="140" w:line="276" w:lineRule="auto"/>
    </w:pPr>
  </w:style>
  <w:style w:type="paragraph" w:styleId="Lista">
    <w:name w:val="List"/>
    <w:basedOn w:val="Tekstpodstawowy"/>
    <w:rsid w:val="00F32F37"/>
  </w:style>
  <w:style w:type="paragraph" w:styleId="Legenda">
    <w:name w:val="caption"/>
    <w:basedOn w:val="Normalny"/>
    <w:qFormat/>
    <w:rsid w:val="00F32F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32F37"/>
    <w:pPr>
      <w:suppressLineNumbers/>
    </w:pPr>
  </w:style>
  <w:style w:type="paragraph" w:customStyle="1" w:styleId="Zawartotabeli">
    <w:name w:val="Zawartość tabeli"/>
    <w:basedOn w:val="Normalny"/>
    <w:qFormat/>
    <w:rsid w:val="00F32F37"/>
    <w:pPr>
      <w:suppressLineNumbers/>
    </w:pPr>
  </w:style>
  <w:style w:type="paragraph" w:styleId="Akapitzlist">
    <w:name w:val="List Paragraph"/>
    <w:basedOn w:val="Normalny"/>
    <w:uiPriority w:val="34"/>
    <w:qFormat/>
    <w:rsid w:val="008F0FC6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622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22AB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</cp:lastModifiedBy>
  <cp:revision>2</cp:revision>
  <cp:lastPrinted>2025-07-04T09:59:00Z</cp:lastPrinted>
  <dcterms:created xsi:type="dcterms:W3CDTF">2025-07-15T10:23:00Z</dcterms:created>
  <dcterms:modified xsi:type="dcterms:W3CDTF">2025-07-15T10:23:00Z</dcterms:modified>
  <dc:language>pl-PL</dc:language>
</cp:coreProperties>
</file>