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85D5" w14:textId="77777777" w:rsidR="001E5ADE" w:rsidRDefault="001E5ADE">
      <w:pPr>
        <w:pStyle w:val="Style8"/>
        <w:jc w:val="left"/>
        <w:rPr>
          <w:rFonts w:ascii="Times New Roman" w:hAnsi="Times New Roman" w:cs="Times New Roman"/>
        </w:rPr>
      </w:pPr>
    </w:p>
    <w:p w14:paraId="16A9E78A" w14:textId="77777777" w:rsidR="001E5ADE" w:rsidRDefault="001E5ADE">
      <w:pPr>
        <w:pStyle w:val="Style5"/>
        <w:spacing w:line="240" w:lineRule="exact"/>
        <w:ind w:left="2371" w:right="2357"/>
        <w:rPr>
          <w:rFonts w:ascii="Times New Roman" w:hAnsi="Times New Roman" w:cs="Times New Roman"/>
        </w:rPr>
      </w:pPr>
    </w:p>
    <w:p w14:paraId="0F246497" w14:textId="77777777" w:rsidR="001E5ADE" w:rsidRDefault="001E5ADE">
      <w:pPr>
        <w:pStyle w:val="Style5"/>
        <w:spacing w:line="240" w:lineRule="exact"/>
        <w:ind w:left="2371" w:right="2357"/>
        <w:rPr>
          <w:rFonts w:ascii="Times New Roman" w:hAnsi="Times New Roman" w:cs="Times New Roman"/>
        </w:rPr>
      </w:pPr>
    </w:p>
    <w:p w14:paraId="0233A4F7" w14:textId="77777777" w:rsidR="001E5ADE" w:rsidRDefault="001E5ADE">
      <w:pPr>
        <w:pStyle w:val="Style5"/>
        <w:spacing w:line="240" w:lineRule="exact"/>
        <w:ind w:left="2371" w:right="2357"/>
        <w:rPr>
          <w:rFonts w:ascii="Times New Roman" w:hAnsi="Times New Roman" w:cs="Times New Roman"/>
        </w:rPr>
      </w:pPr>
    </w:p>
    <w:p w14:paraId="124C3C60" w14:textId="77777777" w:rsidR="001E5ADE" w:rsidRDefault="001E5ADE">
      <w:pPr>
        <w:pStyle w:val="Style5"/>
        <w:spacing w:line="240" w:lineRule="exact"/>
        <w:ind w:left="2371" w:right="2357"/>
        <w:rPr>
          <w:rFonts w:ascii="Times New Roman" w:hAnsi="Times New Roman" w:cs="Times New Roman"/>
        </w:rPr>
      </w:pPr>
    </w:p>
    <w:p w14:paraId="11B4DB8A" w14:textId="77777777" w:rsidR="001E5ADE" w:rsidRDefault="001E5ADE">
      <w:pPr>
        <w:pStyle w:val="Style5"/>
        <w:spacing w:line="240" w:lineRule="exact"/>
        <w:ind w:left="2371" w:right="2357"/>
        <w:rPr>
          <w:rFonts w:ascii="Times New Roman" w:hAnsi="Times New Roman" w:cs="Times New Roman"/>
        </w:rPr>
      </w:pPr>
    </w:p>
    <w:p w14:paraId="6256EB23" w14:textId="77777777" w:rsidR="001E5ADE" w:rsidRDefault="00D77F72">
      <w:pPr>
        <w:pStyle w:val="Style5"/>
        <w:spacing w:before="221"/>
        <w:ind w:right="-5"/>
        <w:rPr>
          <w:rFonts w:hint="eastAsia"/>
        </w:rPr>
      </w:pPr>
      <w:r>
        <w:rPr>
          <w:rStyle w:val="FontStyle41"/>
          <w:rFonts w:ascii="Times New Roman" w:eastAsia="Times New Roman" w:hAnsi="Times New Roman" w:cs="Times New Roman"/>
          <w:b/>
          <w:bCs/>
          <w:sz w:val="40"/>
          <w:szCs w:val="40"/>
          <w:lang w:eastAsia="ar-SA" w:bidi="ar-SA"/>
          <w14:shadow w14:blurRad="0" w14:dist="17843" w14:dir="2700000" w14:sx="100000" w14:sy="100000" w14:kx="0" w14:ky="0" w14:algn="b">
            <w14:srgbClr w14:val="000000"/>
          </w14:shadow>
        </w:rPr>
        <w:t>SPECYFIKACJA WARUNKÓW ZAMÓWIENIA</w:t>
      </w:r>
    </w:p>
    <w:p w14:paraId="3B878BC9" w14:textId="77777777" w:rsidR="001E5ADE" w:rsidRDefault="001E5ADE">
      <w:pPr>
        <w:pStyle w:val="Style6"/>
        <w:spacing w:line="240" w:lineRule="exact"/>
        <w:ind w:left="3499"/>
        <w:rPr>
          <w:rFonts w:ascii="Times New Roman" w:hAnsi="Times New Roman" w:cs="Times New Roman"/>
          <w:sz w:val="32"/>
          <w:szCs w:val="32"/>
        </w:rPr>
      </w:pPr>
    </w:p>
    <w:p w14:paraId="5A0A7157" w14:textId="77777777" w:rsidR="001E5ADE" w:rsidRDefault="001E5ADE">
      <w:pPr>
        <w:pStyle w:val="Style6"/>
        <w:spacing w:line="240" w:lineRule="exact"/>
        <w:ind w:left="3499"/>
        <w:rPr>
          <w:rFonts w:ascii="Times New Roman" w:hAnsi="Times New Roman" w:cs="Times New Roman"/>
          <w:sz w:val="32"/>
          <w:szCs w:val="32"/>
        </w:rPr>
      </w:pPr>
    </w:p>
    <w:p w14:paraId="5DAAEFD8" w14:textId="77777777" w:rsidR="001E5ADE" w:rsidRDefault="001E5ADE">
      <w:pPr>
        <w:pStyle w:val="Style6"/>
        <w:spacing w:line="240" w:lineRule="exact"/>
        <w:ind w:left="3499"/>
        <w:rPr>
          <w:rFonts w:ascii="Times New Roman" w:hAnsi="Times New Roman" w:cs="Times New Roman"/>
          <w:sz w:val="32"/>
          <w:szCs w:val="32"/>
        </w:rPr>
      </w:pPr>
    </w:p>
    <w:p w14:paraId="01C01820" w14:textId="77777777" w:rsidR="001E5ADE" w:rsidRDefault="00D77F72">
      <w:pPr>
        <w:pStyle w:val="Style6"/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postępowaniu o udzielenie zamówienia publicznego w trybie podstawowym bez negocjacji o wartości szacunkowej </w:t>
      </w:r>
      <w:proofErr w:type="gramStart"/>
      <w:r>
        <w:rPr>
          <w:rFonts w:ascii="Times New Roman" w:hAnsi="Times New Roman" w:cs="Times New Roman"/>
        </w:rPr>
        <w:t xml:space="preserve">nie </w:t>
      </w:r>
      <w:r>
        <w:rPr>
          <w:rFonts w:ascii="Times New Roman" w:hAnsi="Times New Roman" w:cs="Times New Roman"/>
        </w:rPr>
        <w:t>przekraczającej</w:t>
      </w:r>
      <w:proofErr w:type="gramEnd"/>
      <w:r>
        <w:rPr>
          <w:rFonts w:ascii="Times New Roman" w:hAnsi="Times New Roman" w:cs="Times New Roman"/>
        </w:rPr>
        <w:t xml:space="preserve"> progów unijnych pn.:</w:t>
      </w:r>
    </w:p>
    <w:p w14:paraId="416A3142" w14:textId="77777777" w:rsidR="001E5ADE" w:rsidRDefault="001E5ADE">
      <w:pPr>
        <w:pStyle w:val="Style6"/>
        <w:spacing w:line="240" w:lineRule="exact"/>
        <w:jc w:val="center"/>
        <w:rPr>
          <w:rFonts w:ascii="Times New Roman" w:hAnsi="Times New Roman" w:cs="Times New Roman"/>
        </w:rPr>
      </w:pPr>
    </w:p>
    <w:p w14:paraId="21F07C36" w14:textId="77777777" w:rsidR="001E5ADE" w:rsidRDefault="001E5ADE">
      <w:pPr>
        <w:pStyle w:val="Style6"/>
        <w:spacing w:line="240" w:lineRule="exact"/>
        <w:jc w:val="center"/>
        <w:rPr>
          <w:rFonts w:ascii="Times New Roman" w:hAnsi="Times New Roman" w:cs="Times New Roman"/>
        </w:rPr>
      </w:pPr>
    </w:p>
    <w:p w14:paraId="21D9D5D2" w14:textId="77777777" w:rsidR="001E5ADE" w:rsidRDefault="001E5ADE">
      <w:pPr>
        <w:pStyle w:val="Style6"/>
        <w:spacing w:line="240" w:lineRule="exact"/>
        <w:jc w:val="center"/>
        <w:rPr>
          <w:rFonts w:ascii="Times New Roman" w:hAnsi="Times New Roman" w:cs="Times New Roman"/>
        </w:rPr>
      </w:pPr>
    </w:p>
    <w:p w14:paraId="3CECA797" w14:textId="77777777" w:rsidR="001E5ADE" w:rsidRDefault="001E5ADE">
      <w:pPr>
        <w:pStyle w:val="Style6"/>
        <w:spacing w:line="240" w:lineRule="exact"/>
        <w:jc w:val="center"/>
        <w:rPr>
          <w:rFonts w:ascii="Times New Roman" w:hAnsi="Times New Roman" w:cs="Times New Roman"/>
        </w:rPr>
      </w:pPr>
    </w:p>
    <w:p w14:paraId="5DE61E93" w14:textId="77777777" w:rsidR="001E5ADE" w:rsidRDefault="001E5ADE">
      <w:pPr>
        <w:pStyle w:val="Style6"/>
        <w:spacing w:line="240" w:lineRule="exact"/>
        <w:ind w:left="3499"/>
        <w:rPr>
          <w:rFonts w:ascii="Times New Roman" w:hAnsi="Times New Roman" w:cs="Times New Roman"/>
        </w:rPr>
      </w:pPr>
    </w:p>
    <w:p w14:paraId="602FDB9F" w14:textId="77777777" w:rsidR="001E5ADE" w:rsidRDefault="00D77F72">
      <w:pPr>
        <w:widowControl w:val="0"/>
        <w:jc w:val="center"/>
        <w:rPr>
          <w:rFonts w:hint="eastAsia"/>
        </w:rPr>
      </w:pPr>
      <w:r>
        <w:rPr>
          <w:rFonts w:ascii="Calibri" w:eastAsia="Times New Roman" w:hAnsi="Calibri" w:cs="Calibri"/>
          <w:b/>
          <w:bCs/>
          <w:i/>
          <w:iCs/>
          <w:kern w:val="0"/>
          <w:sz w:val="44"/>
          <w:szCs w:val="20"/>
          <w:lang w:eastAsia="pl-PL" w:bidi="ar-SA"/>
        </w:rPr>
        <w:t xml:space="preserve"> „Przebudowa i dostosowanie do wymagań przeciwpożarowych budynku Powiatowego Zespołu Placówek Szkolno-Wychowawczych”</w:t>
      </w:r>
    </w:p>
    <w:p w14:paraId="27094405" w14:textId="77777777" w:rsidR="001E5ADE" w:rsidRDefault="001E5ADE">
      <w:pPr>
        <w:pStyle w:val="Style7"/>
        <w:spacing w:line="240" w:lineRule="exact"/>
        <w:rPr>
          <w:rFonts w:ascii="Times New Roman" w:hAnsi="Times New Roman" w:cs="Times New Roman"/>
          <w:b/>
          <w:bCs/>
        </w:rPr>
      </w:pPr>
    </w:p>
    <w:p w14:paraId="298344D1" w14:textId="77777777" w:rsidR="001E5ADE" w:rsidRDefault="001E5ADE">
      <w:pPr>
        <w:pStyle w:val="Style7"/>
        <w:spacing w:line="240" w:lineRule="exact"/>
        <w:rPr>
          <w:rFonts w:ascii="Times New Roman" w:hAnsi="Times New Roman" w:cs="Times New Roman"/>
          <w:b/>
          <w:bCs/>
        </w:rPr>
      </w:pPr>
    </w:p>
    <w:p w14:paraId="2BF3C6F7" w14:textId="77777777" w:rsidR="001E5ADE" w:rsidRDefault="001E5ADE">
      <w:pPr>
        <w:pStyle w:val="Style7"/>
        <w:spacing w:line="240" w:lineRule="exact"/>
        <w:rPr>
          <w:rFonts w:ascii="Times New Roman" w:hAnsi="Times New Roman" w:cs="Times New Roman"/>
          <w:b/>
          <w:bCs/>
        </w:rPr>
      </w:pPr>
    </w:p>
    <w:p w14:paraId="4224BEAF" w14:textId="77777777" w:rsidR="001E5ADE" w:rsidRDefault="001E5ADE">
      <w:pPr>
        <w:pStyle w:val="Style8"/>
        <w:spacing w:line="240" w:lineRule="exact"/>
        <w:jc w:val="both"/>
        <w:rPr>
          <w:rFonts w:ascii="Times New Roman" w:hAnsi="Times New Roman" w:cs="Times New Roman"/>
        </w:rPr>
      </w:pPr>
    </w:p>
    <w:p w14:paraId="16B407F5" w14:textId="77777777" w:rsidR="001E5ADE" w:rsidRDefault="001E5ADE">
      <w:pPr>
        <w:pStyle w:val="Style8"/>
        <w:spacing w:line="240" w:lineRule="exact"/>
        <w:jc w:val="both"/>
        <w:rPr>
          <w:rFonts w:ascii="Times New Roman" w:hAnsi="Times New Roman" w:cs="Times New Roman"/>
        </w:rPr>
      </w:pPr>
    </w:p>
    <w:p w14:paraId="13A20751" w14:textId="77777777" w:rsidR="001E5ADE" w:rsidRDefault="001E5ADE">
      <w:pPr>
        <w:pStyle w:val="Style8"/>
        <w:spacing w:line="240" w:lineRule="exact"/>
        <w:jc w:val="both"/>
        <w:rPr>
          <w:rFonts w:ascii="Times New Roman" w:hAnsi="Times New Roman" w:cs="Times New Roman"/>
        </w:rPr>
      </w:pPr>
    </w:p>
    <w:p w14:paraId="49FF6293" w14:textId="77777777" w:rsidR="001E5ADE" w:rsidRDefault="001E5ADE">
      <w:pPr>
        <w:pStyle w:val="Style8"/>
        <w:spacing w:line="240" w:lineRule="exact"/>
        <w:jc w:val="both"/>
        <w:rPr>
          <w:rFonts w:ascii="Times New Roman" w:hAnsi="Times New Roman" w:cs="Times New Roman"/>
        </w:rPr>
      </w:pPr>
    </w:p>
    <w:p w14:paraId="65758B6D" w14:textId="77777777" w:rsidR="001E5ADE" w:rsidRDefault="001E5ADE">
      <w:pPr>
        <w:pStyle w:val="Style8"/>
        <w:spacing w:line="240" w:lineRule="exact"/>
        <w:rPr>
          <w:rFonts w:ascii="Times New Roman" w:hAnsi="Times New Roman" w:cs="Times New Roman"/>
          <w:b/>
          <w:bCs/>
        </w:rPr>
      </w:pPr>
    </w:p>
    <w:p w14:paraId="6972AF42" w14:textId="77777777" w:rsidR="001E5ADE" w:rsidRDefault="00D77F72">
      <w:pPr>
        <w:pStyle w:val="Style8"/>
        <w:tabs>
          <w:tab w:val="left" w:pos="5652"/>
        </w:tabs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Zatwierdzam</w:t>
      </w:r>
    </w:p>
    <w:p w14:paraId="6FBA6EEF" w14:textId="77777777" w:rsidR="001E5ADE" w:rsidRDefault="001E5ADE">
      <w:pPr>
        <w:pStyle w:val="Style8"/>
        <w:spacing w:line="240" w:lineRule="exact"/>
        <w:jc w:val="both"/>
        <w:rPr>
          <w:rFonts w:ascii="Times New Roman" w:hAnsi="Times New Roman" w:cs="Times New Roman"/>
        </w:rPr>
      </w:pPr>
    </w:p>
    <w:p w14:paraId="5E3EBF9B" w14:textId="77777777" w:rsidR="001E5ADE" w:rsidRDefault="001E5ADE">
      <w:pPr>
        <w:pStyle w:val="Style8"/>
        <w:spacing w:before="216"/>
        <w:rPr>
          <w:rFonts w:ascii="Times New Roman" w:hAnsi="Times New Roman" w:cs="Times New Roman"/>
        </w:rPr>
      </w:pPr>
    </w:p>
    <w:p w14:paraId="28499605" w14:textId="20555DDC" w:rsidR="001E5ADE" w:rsidRDefault="00C93287">
      <w:pPr>
        <w:pStyle w:val="Style8"/>
        <w:spacing w:before="2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Agata </w:t>
      </w:r>
      <w:proofErr w:type="spellStart"/>
      <w:r>
        <w:rPr>
          <w:rFonts w:ascii="Times New Roman" w:hAnsi="Times New Roman" w:cs="Times New Roman"/>
        </w:rPr>
        <w:t>Malon</w:t>
      </w:r>
      <w:proofErr w:type="spellEnd"/>
    </w:p>
    <w:p w14:paraId="2A0D0932" w14:textId="77777777" w:rsidR="001E5ADE" w:rsidRDefault="00D77F72">
      <w:pPr>
        <w:pStyle w:val="Style8"/>
        <w:spacing w:before="216"/>
        <w:rPr>
          <w:rFonts w:hint="eastAsia"/>
        </w:rPr>
      </w:pPr>
      <w:r>
        <w:rPr>
          <w:rStyle w:val="FontStyle40"/>
          <w:rFonts w:ascii="Times New Roman" w:eastAsia="Times New Roman" w:hAnsi="Times New Roman" w:cs="Times New Roman"/>
          <w:sz w:val="24"/>
          <w:szCs w:val="24"/>
          <w:lang w:eastAsia="ar-SA" w:bidi="ar-SA"/>
        </w:rPr>
        <w:t>……………….………………………………………………..</w:t>
      </w:r>
    </w:p>
    <w:p w14:paraId="512692AA" w14:textId="77777777" w:rsidR="001E5ADE" w:rsidRDefault="001E5ADE">
      <w:pPr>
        <w:pStyle w:val="Style5"/>
        <w:spacing w:line="240" w:lineRule="exact"/>
        <w:ind w:left="2462"/>
        <w:jc w:val="both"/>
        <w:rPr>
          <w:rFonts w:ascii="Times New Roman" w:hAnsi="Times New Roman" w:cs="Times New Roman"/>
        </w:rPr>
      </w:pPr>
    </w:p>
    <w:p w14:paraId="4FD552E2" w14:textId="77777777" w:rsidR="001E5ADE" w:rsidRDefault="00D77F72">
      <w:pPr>
        <w:pStyle w:val="Style5"/>
        <w:spacing w:line="240" w:lineRule="exact"/>
        <w:ind w:left="2462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i/>
          <w:iCs/>
        </w:rPr>
        <w:t xml:space="preserve">(podpis Kierownika </w:t>
      </w:r>
      <w:r>
        <w:rPr>
          <w:rFonts w:ascii="Times New Roman" w:hAnsi="Times New Roman" w:cs="Times New Roman"/>
          <w:i/>
          <w:iCs/>
        </w:rPr>
        <w:t>Zamawiającego)</w:t>
      </w:r>
    </w:p>
    <w:p w14:paraId="45D97ABF" w14:textId="77777777" w:rsidR="001E5ADE" w:rsidRDefault="001E5ADE">
      <w:pPr>
        <w:pStyle w:val="Style5"/>
        <w:spacing w:line="240" w:lineRule="exact"/>
        <w:ind w:left="2462"/>
        <w:jc w:val="both"/>
        <w:rPr>
          <w:rFonts w:ascii="Times New Roman" w:hAnsi="Times New Roman" w:cs="Times New Roman"/>
        </w:rPr>
      </w:pPr>
    </w:p>
    <w:p w14:paraId="4346D8A3" w14:textId="77777777" w:rsidR="001E5ADE" w:rsidRDefault="001E5ADE">
      <w:pPr>
        <w:pStyle w:val="Style5"/>
        <w:spacing w:line="240" w:lineRule="exact"/>
        <w:ind w:left="2462"/>
        <w:jc w:val="both"/>
        <w:rPr>
          <w:rFonts w:ascii="Times New Roman" w:hAnsi="Times New Roman" w:cs="Times New Roman"/>
        </w:rPr>
      </w:pPr>
    </w:p>
    <w:p w14:paraId="0FF1CA99" w14:textId="77777777" w:rsidR="001E5ADE" w:rsidRDefault="001E5ADE">
      <w:pPr>
        <w:pStyle w:val="Style5"/>
        <w:tabs>
          <w:tab w:val="left" w:leader="dot" w:pos="4546"/>
          <w:tab w:val="left" w:leader="dot" w:pos="5765"/>
          <w:tab w:val="left" w:pos="5866"/>
        </w:tabs>
        <w:spacing w:before="139"/>
        <w:jc w:val="both"/>
        <w:rPr>
          <w:rFonts w:ascii="Times New Roman" w:hAnsi="Times New Roman" w:cs="Times New Roman"/>
        </w:rPr>
      </w:pPr>
    </w:p>
    <w:p w14:paraId="49F5F9D7" w14:textId="77777777" w:rsidR="001E5ADE" w:rsidRDefault="001E5ADE">
      <w:pPr>
        <w:pStyle w:val="Style5"/>
        <w:tabs>
          <w:tab w:val="left" w:leader="dot" w:pos="4546"/>
          <w:tab w:val="left" w:leader="dot" w:pos="5765"/>
          <w:tab w:val="left" w:pos="5866"/>
        </w:tabs>
        <w:spacing w:before="139"/>
        <w:jc w:val="both"/>
        <w:rPr>
          <w:rFonts w:ascii="Times New Roman" w:hAnsi="Times New Roman" w:cs="Times New Roman"/>
        </w:rPr>
      </w:pPr>
    </w:p>
    <w:p w14:paraId="7C7E9806" w14:textId="77777777" w:rsidR="001E5ADE" w:rsidRDefault="001E5ADE">
      <w:pPr>
        <w:pStyle w:val="Style5"/>
        <w:tabs>
          <w:tab w:val="left" w:leader="dot" w:pos="4546"/>
          <w:tab w:val="left" w:leader="dot" w:pos="5765"/>
          <w:tab w:val="left" w:pos="5866"/>
        </w:tabs>
        <w:spacing w:before="139"/>
        <w:rPr>
          <w:rFonts w:ascii="Times New Roman" w:hAnsi="Times New Roman" w:cs="Times New Roman"/>
          <w:b/>
          <w:bCs/>
        </w:rPr>
      </w:pPr>
    </w:p>
    <w:p w14:paraId="1F9B261A" w14:textId="77777777" w:rsidR="001E5ADE" w:rsidRDefault="00D77F72">
      <w:pPr>
        <w:pStyle w:val="Style5"/>
        <w:tabs>
          <w:tab w:val="left" w:leader="dot" w:pos="4546"/>
          <w:tab w:val="left" w:leader="dot" w:pos="5765"/>
          <w:tab w:val="left" w:pos="5866"/>
        </w:tabs>
        <w:spacing w:before="139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Hrubieszów, dnia 30 września 2021</w:t>
      </w:r>
    </w:p>
    <w:p w14:paraId="1E117A1B" w14:textId="77777777" w:rsidR="001E5ADE" w:rsidRDefault="001E5ADE">
      <w:pPr>
        <w:pStyle w:val="Style5"/>
        <w:tabs>
          <w:tab w:val="left" w:leader="dot" w:pos="4546"/>
          <w:tab w:val="left" w:leader="dot" w:pos="5765"/>
          <w:tab w:val="left" w:pos="5866"/>
        </w:tabs>
        <w:spacing w:before="139"/>
        <w:jc w:val="both"/>
        <w:rPr>
          <w:rFonts w:ascii="Times New Roman" w:hAnsi="Times New Roman" w:cs="Times New Roman"/>
          <w:b/>
          <w:bCs/>
        </w:rPr>
      </w:pPr>
    </w:p>
    <w:p w14:paraId="1F861C4D" w14:textId="77777777" w:rsidR="001E5ADE" w:rsidRDefault="001E5ADE">
      <w:pPr>
        <w:pStyle w:val="Style5"/>
        <w:tabs>
          <w:tab w:val="left" w:leader="dot" w:pos="4546"/>
          <w:tab w:val="left" w:leader="dot" w:pos="5765"/>
          <w:tab w:val="left" w:pos="5866"/>
        </w:tabs>
        <w:spacing w:before="139"/>
        <w:jc w:val="both"/>
        <w:rPr>
          <w:rFonts w:ascii="Times New Roman" w:hAnsi="Times New Roman" w:cs="Times New Roman"/>
          <w:b/>
          <w:bCs/>
        </w:rPr>
      </w:pPr>
    </w:p>
    <w:p w14:paraId="76F87C2D" w14:textId="77777777" w:rsidR="001E5ADE" w:rsidRDefault="00D77F72">
      <w:pPr>
        <w:pStyle w:val="Style5"/>
        <w:tabs>
          <w:tab w:val="left" w:leader="dot" w:pos="4546"/>
          <w:tab w:val="left" w:leader="dot" w:pos="5765"/>
          <w:tab w:val="left" w:pos="5866"/>
        </w:tabs>
        <w:spacing w:before="13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I. ZAMAWIAJĄCY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4"/>
        <w:gridCol w:w="5644"/>
      </w:tblGrid>
      <w:tr w:rsidR="001E5ADE" w14:paraId="41B8758A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0D21E" w14:textId="77777777" w:rsidR="001E5ADE" w:rsidRDefault="00D77F72">
            <w:pPr>
              <w:pStyle w:val="Standard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Nazwa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9A7D5" w14:textId="77777777" w:rsidR="001E5ADE" w:rsidRDefault="00D77F72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Powiatowy Zespól Placówek Szkolno-Wychowawczych</w:t>
            </w:r>
          </w:p>
        </w:tc>
      </w:tr>
      <w:tr w:rsidR="001E5ADE" w14:paraId="3EC56B17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FCD5" w14:textId="77777777" w:rsidR="001E5ADE" w:rsidRDefault="00D77F72">
            <w:pPr>
              <w:pStyle w:val="Standard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Adres siedziby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D5F15" w14:textId="77777777" w:rsidR="001E5ADE" w:rsidRDefault="00D77F72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22-500 Hrubieszów, ul. Zamojska 16A</w:t>
            </w:r>
          </w:p>
        </w:tc>
      </w:tr>
      <w:tr w:rsidR="001E5ADE" w14:paraId="054F40FB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A2F9E" w14:textId="77777777" w:rsidR="001E5ADE" w:rsidRDefault="00D77F72">
            <w:pPr>
              <w:pStyle w:val="Standard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Telefon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19E36" w14:textId="77777777" w:rsidR="001E5ADE" w:rsidRDefault="00D77F72">
            <w:pPr>
              <w:pStyle w:val="Standard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(+48) 84 696 24 55</w:t>
            </w:r>
          </w:p>
        </w:tc>
      </w:tr>
      <w:tr w:rsidR="001E5ADE" w14:paraId="210E5C0F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9BF9" w14:textId="77777777" w:rsidR="001E5ADE" w:rsidRDefault="00D77F72">
            <w:pPr>
              <w:pStyle w:val="Standard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Adres strony internetowej Zmawiającego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88189" w14:textId="77777777" w:rsidR="001E5ADE" w:rsidRDefault="00D77F72">
            <w:pPr>
              <w:pStyle w:val="Standard"/>
              <w:spacing w:line="276" w:lineRule="auto"/>
              <w:jc w:val="center"/>
              <w:rPr>
                <w:rFonts w:hint="eastAsia"/>
              </w:rPr>
            </w:pPr>
            <w:hyperlink r:id="rId7" w:history="1">
              <w:r>
                <w:rPr>
                  <w:rStyle w:val="Hipercze"/>
                  <w:rFonts w:cs="Calibri"/>
                </w:rPr>
                <w:t>http://pzpswhrubieszow.pl</w:t>
              </w:r>
            </w:hyperlink>
          </w:p>
        </w:tc>
      </w:tr>
      <w:tr w:rsidR="001E5ADE" w14:paraId="17197456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E6585" w14:textId="77777777" w:rsidR="001E5ADE" w:rsidRDefault="00D77F72">
            <w:pPr>
              <w:pStyle w:val="Standard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Nr REGON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97063" w14:textId="77777777" w:rsidR="001E5ADE" w:rsidRDefault="00D77F7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060660913</w:t>
            </w:r>
          </w:p>
        </w:tc>
      </w:tr>
      <w:tr w:rsidR="001E5ADE" w14:paraId="42FCE22F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D013" w14:textId="77777777" w:rsidR="001E5ADE" w:rsidRDefault="00D77F72">
            <w:pPr>
              <w:pStyle w:val="Standard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Nr NIP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B31A9" w14:textId="77777777" w:rsidR="001E5ADE" w:rsidRDefault="00D77F72">
            <w:pPr>
              <w:pStyle w:val="Standard"/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919-18-12-155</w:t>
            </w:r>
          </w:p>
        </w:tc>
      </w:tr>
      <w:tr w:rsidR="001E5ADE" w14:paraId="35606DAF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DEAFB" w14:textId="77777777" w:rsidR="001E5ADE" w:rsidRDefault="00D77F72">
            <w:pPr>
              <w:pStyle w:val="Standard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Dni i godziny pracy Zamawiającego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C8B14" w14:textId="77777777" w:rsidR="001E5ADE" w:rsidRDefault="00D77F72">
            <w:pPr>
              <w:pStyle w:val="Standard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poniedziałek – </w:t>
            </w:r>
            <w:proofErr w:type="gramStart"/>
            <w:r>
              <w:rPr>
                <w:rFonts w:ascii="Times New Roman" w:hAnsi="Times New Roman" w:cs="Times New Roman"/>
              </w:rPr>
              <w:t>piątek  godz.</w:t>
            </w:r>
            <w:proofErr w:type="gramEnd"/>
            <w:r>
              <w:rPr>
                <w:rFonts w:ascii="Times New Roman" w:hAnsi="Times New Roman" w:cs="Times New Roman"/>
              </w:rPr>
              <w:t xml:space="preserve"> 7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– 15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</w:tr>
      <w:tr w:rsidR="001E5ADE" w14:paraId="3DFF4686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CB03C" w14:textId="77777777" w:rsidR="001E5ADE" w:rsidRDefault="00D77F72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Adres poczty elektronicznej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1C996" w14:textId="77777777" w:rsidR="001E5ADE" w:rsidRDefault="00D77F72">
            <w:pPr>
              <w:pStyle w:val="Standard"/>
              <w:spacing w:line="276" w:lineRule="auto"/>
              <w:jc w:val="center"/>
              <w:rPr>
                <w:rFonts w:hint="eastAsia"/>
              </w:rPr>
            </w:pPr>
            <w:hyperlink r:id="rId8" w:history="1">
              <w:r>
                <w:rPr>
                  <w:rStyle w:val="Hipercze"/>
                  <w:rFonts w:cs="Calibri"/>
                </w:rPr>
                <w:t>pzpsw@pzpswhrubieszow.pl</w:t>
              </w:r>
            </w:hyperlink>
          </w:p>
        </w:tc>
      </w:tr>
      <w:tr w:rsidR="001E5ADE" w14:paraId="6B30BF5D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16404" w14:textId="77777777" w:rsidR="001E5ADE" w:rsidRDefault="00D77F72">
            <w:pPr>
              <w:pStyle w:val="Standard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skrzynka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ePUAP</w:t>
            </w:r>
            <w:proofErr w:type="spellEnd"/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69F0E" w14:textId="77777777" w:rsidR="001E5ADE" w:rsidRDefault="00D77F72">
            <w:pPr>
              <w:pStyle w:val="Standard"/>
              <w:spacing w:line="276" w:lineRule="auto"/>
              <w:jc w:val="center"/>
              <w:rPr>
                <w:rFonts w:hint="eastAsia"/>
              </w:rPr>
            </w:pPr>
            <w:bookmarkStart w:id="0" w:name="_Hlk72412018"/>
            <w:r>
              <w:rPr>
                <w:rFonts w:cs="Calibri"/>
                <w:color w:val="0070C0"/>
              </w:rPr>
              <w:t>/</w:t>
            </w:r>
            <w:proofErr w:type="spellStart"/>
            <w:r>
              <w:rPr>
                <w:rFonts w:cs="Calibri"/>
                <w:color w:val="0070C0"/>
              </w:rPr>
              <w:t>PZPSWHrubieszow</w:t>
            </w:r>
            <w:proofErr w:type="spellEnd"/>
            <w:r>
              <w:rPr>
                <w:rFonts w:cs="Calibri"/>
                <w:color w:val="0070C0"/>
              </w:rPr>
              <w:t>/</w:t>
            </w:r>
            <w:proofErr w:type="spellStart"/>
            <w:r>
              <w:rPr>
                <w:rFonts w:cs="Calibri"/>
                <w:color w:val="0070C0"/>
              </w:rPr>
              <w:t>domyslna</w:t>
            </w:r>
            <w:proofErr w:type="spellEnd"/>
            <w:r>
              <w:rPr>
                <w:rFonts w:cs="Calibri"/>
                <w:color w:val="0070C0"/>
              </w:rPr>
              <w:t>/</w:t>
            </w:r>
            <w:bookmarkEnd w:id="0"/>
          </w:p>
        </w:tc>
      </w:tr>
      <w:tr w:rsidR="001E5ADE" w14:paraId="2A286AC7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2A4679" w14:textId="77777777" w:rsidR="001E5ADE" w:rsidRDefault="00D77F72">
            <w:pPr>
              <w:pStyle w:val="Standard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Adres strony internetowej, na której będą udostępniane SWZ, zmiany SWZ oraz inne dokumenty zamówienia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E7B2F" w14:textId="77777777" w:rsidR="001E5ADE" w:rsidRDefault="00D77F72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hyperlink r:id="rId9" w:history="1">
              <w:r>
                <w:rPr>
                  <w:rStyle w:val="Hipercze"/>
                  <w:rFonts w:cs="Calibri"/>
                </w:rPr>
                <w:t>http://pzpswhrubieszow.pl/wiadomosci/3/lista/przetargi</w:t>
              </w:r>
            </w:hyperlink>
            <w:hyperlink r:id="rId10" w:history="1">
              <w:r>
                <w:rPr>
                  <w:rStyle w:val="Hipercze"/>
                  <w:rFonts w:cs="Calibri"/>
                </w:rPr>
                <w:t>https://miniportal.uzp.gov.pl/Postepowania</w:t>
              </w:r>
            </w:hyperlink>
          </w:p>
        </w:tc>
      </w:tr>
      <w:tr w:rsidR="001E5ADE" w14:paraId="2BBCEFDA" w14:textId="77777777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530AD" w14:textId="77777777" w:rsidR="001E5ADE" w:rsidRDefault="00D77F72">
            <w:pPr>
              <w:pStyle w:val="Standard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95BA0" w14:textId="77777777" w:rsidR="001E5ADE" w:rsidRDefault="00D77F72">
            <w:pPr>
              <w:pStyle w:val="Standard"/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 xml:space="preserve">Agata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</w:rPr>
              <w:t>Malon</w:t>
            </w:r>
            <w:proofErr w:type="spellEnd"/>
          </w:p>
        </w:tc>
      </w:tr>
    </w:tbl>
    <w:p w14:paraId="0A4A5929" w14:textId="77777777" w:rsidR="001E5ADE" w:rsidRDefault="00D77F72">
      <w:pPr>
        <w:pStyle w:val="Style5"/>
        <w:tabs>
          <w:tab w:val="left" w:leader="dot" w:pos="4546"/>
          <w:tab w:val="left" w:leader="dot" w:pos="5765"/>
          <w:tab w:val="left" w:pos="5866"/>
        </w:tabs>
        <w:spacing w:before="139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II. TRYB </w:t>
      </w:r>
      <w:r>
        <w:rPr>
          <w:rFonts w:ascii="Times New Roman" w:hAnsi="Times New Roman" w:cs="Times New Roman"/>
          <w:b/>
        </w:rPr>
        <w:t>UDZIELENIA ZAMÓWIENIA:</w:t>
      </w:r>
    </w:p>
    <w:p w14:paraId="614B4100" w14:textId="77777777" w:rsidR="001E5ADE" w:rsidRDefault="00D77F72">
      <w:pPr>
        <w:pStyle w:val="Style5"/>
        <w:tabs>
          <w:tab w:val="left" w:leader="dot" w:pos="4546"/>
          <w:tab w:val="left" w:leader="dot" w:pos="5765"/>
          <w:tab w:val="left" w:pos="5866"/>
        </w:tabs>
        <w:spacing w:before="1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Postępowanie prowadzone jest zgodnie z ustawą z dnia 11 września 2019 r. Prawo zamówień publicznych (Dz. U. 2021, poz. 1129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zm.), zwaną dalej PZP, w trybie podstawowym bez </w:t>
      </w:r>
      <w:proofErr w:type="gramStart"/>
      <w:r>
        <w:rPr>
          <w:rFonts w:ascii="Times New Roman" w:hAnsi="Times New Roman" w:cs="Times New Roman"/>
        </w:rPr>
        <w:t>negocjacji</w:t>
      </w:r>
      <w:proofErr w:type="gramEnd"/>
      <w:r>
        <w:rPr>
          <w:rFonts w:ascii="Times New Roman" w:hAnsi="Times New Roman" w:cs="Times New Roman"/>
        </w:rPr>
        <w:t xml:space="preserve"> o którym stanowi art. 275 pkt. 1 PZP o </w:t>
      </w:r>
      <w:r>
        <w:rPr>
          <w:rFonts w:ascii="Times New Roman" w:hAnsi="Times New Roman" w:cs="Times New Roman"/>
        </w:rPr>
        <w:t>wartości szacunkowej mniejszej niż progi unijne.</w:t>
      </w:r>
    </w:p>
    <w:p w14:paraId="1F09854D" w14:textId="77777777" w:rsidR="001E5ADE" w:rsidRDefault="001E5ADE">
      <w:pPr>
        <w:pStyle w:val="Style5"/>
        <w:tabs>
          <w:tab w:val="left" w:leader="dot" w:pos="4546"/>
          <w:tab w:val="left" w:leader="dot" w:pos="5765"/>
          <w:tab w:val="left" w:pos="5866"/>
        </w:tabs>
        <w:spacing w:before="139"/>
        <w:jc w:val="both"/>
        <w:rPr>
          <w:rFonts w:ascii="Times New Roman" w:hAnsi="Times New Roman" w:cs="Times New Roman"/>
        </w:rPr>
      </w:pPr>
    </w:p>
    <w:p w14:paraId="4B4BAED1" w14:textId="77777777" w:rsidR="001E5ADE" w:rsidRDefault="00D77F72">
      <w:pPr>
        <w:pStyle w:val="Style5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III. OPIS PRZEDMIOTU ZAMÓWIENIA:</w:t>
      </w:r>
    </w:p>
    <w:p w14:paraId="317E6B95" w14:textId="77777777" w:rsidR="001E5ADE" w:rsidRDefault="00D77F72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Calibri" w:eastAsia="Calibri" w:hAnsi="Calibri" w:cs="Calibri"/>
          <w:kern w:val="0"/>
          <w:lang w:eastAsia="en-US" w:bidi="ar-SA"/>
        </w:rPr>
        <w:t xml:space="preserve">Przedmiotem zamówienia jest </w:t>
      </w: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w</w:t>
      </w:r>
      <w:r>
        <w:rPr>
          <w:rFonts w:ascii="Calibri" w:eastAsia="Calibri" w:hAnsi="Calibri" w:cs="Calibri"/>
          <w:kern w:val="0"/>
          <w:lang w:eastAsia="en-US" w:bidi="ar-SA"/>
        </w:rPr>
        <w:t xml:space="preserve">ykonanie robót budowlanych w zakresie przebudowy i dostosowania do wymagań </w:t>
      </w:r>
      <w:proofErr w:type="gramStart"/>
      <w:r>
        <w:rPr>
          <w:rFonts w:ascii="Calibri" w:eastAsia="Calibri" w:hAnsi="Calibri" w:cs="Calibri"/>
          <w:kern w:val="0"/>
          <w:lang w:eastAsia="en-US" w:bidi="ar-SA"/>
        </w:rPr>
        <w:t>przepisów  przeciwpożarowych</w:t>
      </w:r>
      <w:proofErr w:type="gramEnd"/>
      <w:r>
        <w:rPr>
          <w:rFonts w:ascii="Calibri" w:eastAsia="Calibri" w:hAnsi="Calibri" w:cs="Calibri"/>
          <w:kern w:val="0"/>
          <w:lang w:eastAsia="en-US" w:bidi="ar-SA"/>
        </w:rPr>
        <w:t xml:space="preserve"> budynku Powiatowego Zespołu Placówek </w:t>
      </w:r>
      <w:r>
        <w:rPr>
          <w:rFonts w:ascii="Calibri" w:eastAsia="Calibri" w:hAnsi="Calibri" w:cs="Calibri"/>
          <w:kern w:val="0"/>
          <w:lang w:eastAsia="en-US" w:bidi="ar-SA"/>
        </w:rPr>
        <w:t>Szkolno-Wychowawczych</w:t>
      </w: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w Hrubieszowie.</w:t>
      </w:r>
      <w:r>
        <w:rPr>
          <w:rFonts w:ascii="Calibri" w:eastAsia="Calibri" w:hAnsi="Calibri" w:cs="Calibri"/>
          <w:kern w:val="0"/>
          <w:lang w:eastAsia="en-US" w:bidi="ar-SA"/>
        </w:rPr>
        <w:t xml:space="preserve"> </w:t>
      </w:r>
    </w:p>
    <w:p w14:paraId="59F1FCEF" w14:textId="77777777" w:rsidR="001E5ADE" w:rsidRDefault="00D77F72">
      <w:pPr>
        <w:suppressAutoHyphens w:val="0"/>
        <w:spacing w:after="160" w:line="251" w:lineRule="auto"/>
        <w:jc w:val="both"/>
        <w:textAlignment w:val="auto"/>
        <w:rPr>
          <w:rFonts w:hint="eastAsia"/>
        </w:rPr>
      </w:pPr>
      <w:r>
        <w:rPr>
          <w:rFonts w:ascii="Calibri" w:eastAsia="Calibri" w:hAnsi="Calibri" w:cs="Calibri"/>
          <w:kern w:val="0"/>
          <w:lang w:eastAsia="en-US" w:bidi="ar-SA"/>
        </w:rPr>
        <w:t xml:space="preserve">Planuje się w szczególności przebudowę </w:t>
      </w:r>
      <w:r>
        <w:rPr>
          <w:rFonts w:ascii="Calibri" w:eastAsia="Calibri" w:hAnsi="Calibri" w:cs="Calibri"/>
          <w:bCs/>
          <w:kern w:val="0"/>
          <w:lang w:eastAsia="en-US" w:bidi="ar-SA"/>
        </w:rPr>
        <w:t>istniejących 2 (dwóch) klatek schodowych, w tym wykonanie ścianek działowych oraz części ścian zewnętrznych wraz z tynkami i dociepleniem elewacji, wykonanie otworów w pokryciu d</w:t>
      </w:r>
      <w:r>
        <w:rPr>
          <w:rFonts w:ascii="Calibri" w:eastAsia="Calibri" w:hAnsi="Calibri" w:cs="Calibri"/>
          <w:bCs/>
          <w:kern w:val="0"/>
          <w:lang w:eastAsia="en-US" w:bidi="ar-SA"/>
        </w:rPr>
        <w:t xml:space="preserve">achowym/stropodachu wraz z montażem klap oddymiających oraz wykonanie instalacji elektrycznych klap oddymiających, instalacji elektrycznych oświetlenia awaryjnego i ewakuacyjnego, wymianę części istniejącej lub montaż nowej stolarki okiennej i drzwiowej o </w:t>
      </w:r>
      <w:r>
        <w:rPr>
          <w:rFonts w:ascii="Calibri" w:eastAsia="Calibri" w:hAnsi="Calibri" w:cs="Calibri"/>
          <w:bCs/>
          <w:kern w:val="0"/>
          <w:lang w:eastAsia="en-US" w:bidi="ar-SA"/>
        </w:rPr>
        <w:t xml:space="preserve">odpowiedniej klasie odporności ogniowej. </w:t>
      </w:r>
    </w:p>
    <w:p w14:paraId="33813371" w14:textId="77777777" w:rsidR="001E5ADE" w:rsidRDefault="00D77F72">
      <w:pPr>
        <w:pStyle w:val="Style5"/>
        <w:jc w:val="both"/>
        <w:rPr>
          <w:rFonts w:hint="eastAsia"/>
        </w:rPr>
      </w:pP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2.  Przedmiot zamówienia we Wspólnym Słowniku Zamówień (CPV) określony jest kodem:</w:t>
      </w:r>
    </w:p>
    <w:tbl>
      <w:tblPr>
        <w:tblW w:w="9540" w:type="dxa"/>
        <w:tblInd w:w="-1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0"/>
      </w:tblGrid>
      <w:tr w:rsidR="001E5ADE" w14:paraId="2711E85D" w14:textId="77777777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F4EFD" w14:textId="77777777" w:rsidR="001E5ADE" w:rsidRDefault="001E5ADE">
            <w:pPr>
              <w:suppressAutoHyphens w:val="0"/>
              <w:spacing w:after="160" w:line="251" w:lineRule="auto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  <w:p w14:paraId="40A6310D" w14:textId="77777777" w:rsidR="001E5ADE" w:rsidRDefault="00D77F72">
            <w:pPr>
              <w:suppressAutoHyphens w:val="0"/>
              <w:spacing w:after="160" w:line="251" w:lineRule="auto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lang w:eastAsia="en-US" w:bidi="ar-SA"/>
              </w:rPr>
              <w:t>45214200-2 – Roboty budowlane w zakresie budowy obiektów budowlanych związanych ze szkolnictwem</w:t>
            </w:r>
          </w:p>
          <w:p w14:paraId="42B4A45A" w14:textId="77777777" w:rsidR="001E5ADE" w:rsidRDefault="001E5ADE">
            <w:pPr>
              <w:suppressAutoHyphens w:val="0"/>
              <w:spacing w:after="160" w:line="251" w:lineRule="auto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</w:tr>
    </w:tbl>
    <w:p w14:paraId="750BFF30" w14:textId="77777777" w:rsidR="001E5ADE" w:rsidRDefault="00D77F72">
      <w:pPr>
        <w:pStyle w:val="Style5"/>
        <w:jc w:val="both"/>
        <w:rPr>
          <w:rFonts w:hint="eastAsia"/>
        </w:rPr>
      </w:pP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3. Przedmiot zamówienia nie jest</w:t>
      </w: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 xml:space="preserve"> podzielony na części. </w:t>
      </w:r>
    </w:p>
    <w:p w14:paraId="6849D89C" w14:textId="77777777" w:rsidR="001E5ADE" w:rsidRDefault="00D77F72">
      <w:pPr>
        <w:pStyle w:val="Default"/>
        <w:jc w:val="both"/>
      </w:pPr>
      <w:r>
        <w:rPr>
          <w:rStyle w:val="FontStyle40"/>
          <w:rFonts w:cs="Times New Roman"/>
          <w:b w:val="0"/>
          <w:bCs w:val="0"/>
          <w:sz w:val="24"/>
          <w:szCs w:val="24"/>
        </w:rPr>
        <w:t xml:space="preserve">4. Oferowany przedmiot zamówienia szczegółowo </w:t>
      </w:r>
      <w:r>
        <w:rPr>
          <w:rFonts w:ascii="Calibri" w:hAnsi="Calibri" w:cs="Calibri"/>
        </w:rPr>
        <w:t xml:space="preserve">określa dokumentacja projektowa wykonana przez firmę </w:t>
      </w:r>
      <w:proofErr w:type="spellStart"/>
      <w:r>
        <w:rPr>
          <w:rFonts w:ascii="Calibri" w:hAnsi="Calibri" w:cs="Calibri"/>
          <w:b/>
          <w:iCs/>
        </w:rPr>
        <w:t>Proj</w:t>
      </w:r>
      <w:proofErr w:type="spellEnd"/>
      <w:r>
        <w:rPr>
          <w:rFonts w:ascii="Calibri" w:hAnsi="Calibri" w:cs="Calibri"/>
          <w:b/>
          <w:iCs/>
        </w:rPr>
        <w:t xml:space="preserve">-Bud Dorota </w:t>
      </w:r>
      <w:proofErr w:type="spellStart"/>
      <w:r>
        <w:rPr>
          <w:rFonts w:ascii="Calibri" w:hAnsi="Calibri" w:cs="Calibri"/>
          <w:b/>
          <w:iCs/>
        </w:rPr>
        <w:t>Rybaczuk</w:t>
      </w:r>
      <w:proofErr w:type="spellEnd"/>
      <w:r>
        <w:rPr>
          <w:rFonts w:ascii="Calibri" w:hAnsi="Calibri" w:cs="Calibri"/>
          <w:b/>
          <w:iCs/>
        </w:rPr>
        <w:t>, ul. Wolności 7/64, 22-100 Chełm</w:t>
      </w:r>
      <w:r>
        <w:rPr>
          <w:rFonts w:ascii="Calibri" w:hAnsi="Calibri" w:cs="Calibri"/>
        </w:rPr>
        <w:t>, stanowiąca załącznik do niniejszej SWZ.</w:t>
      </w:r>
    </w:p>
    <w:p w14:paraId="7407C265" w14:textId="77777777" w:rsidR="001E5ADE" w:rsidRDefault="00D77F72">
      <w:pPr>
        <w:pStyle w:val="Default"/>
        <w:jc w:val="both"/>
      </w:pPr>
      <w:r>
        <w:rPr>
          <w:rStyle w:val="FontStyle40"/>
          <w:rFonts w:cs="Times New Roman"/>
          <w:b w:val="0"/>
          <w:bCs w:val="0"/>
          <w:sz w:val="24"/>
          <w:szCs w:val="24"/>
        </w:rPr>
        <w:lastRenderedPageBreak/>
        <w:t xml:space="preserve">5. Wynagrodzenie Wykonawcy </w:t>
      </w:r>
      <w:r>
        <w:rPr>
          <w:rStyle w:val="FontStyle40"/>
          <w:rFonts w:cs="Times New Roman"/>
          <w:b w:val="0"/>
          <w:bCs w:val="0"/>
          <w:sz w:val="24"/>
          <w:szCs w:val="24"/>
        </w:rPr>
        <w:t>będzie miało charakter ryczałtowy. Wykonawca zobowiązany jest do dokładnego sprawdzenia, przeanalizowania i skalkulowania ilości prac (dostaw i robót) do wykonania według dokumentacji projektowej. Wykonawca zobowiązany jest do obliczenia wynagrodzenia rycz</w:t>
      </w:r>
      <w:r>
        <w:rPr>
          <w:rStyle w:val="FontStyle40"/>
          <w:rFonts w:cs="Times New Roman"/>
          <w:b w:val="0"/>
          <w:bCs w:val="0"/>
          <w:sz w:val="24"/>
          <w:szCs w:val="24"/>
        </w:rPr>
        <w:t xml:space="preserve">ałtowego na podstawie wiedzy technicznej, dokumentacji, własnej oceny z uwzględnieniem wszystkich niezbędnych prac do wykonania Inwestycji. Warunki płatności określa wzór umowy stanowiący zał. nr 6 do SWZ.   </w:t>
      </w:r>
    </w:p>
    <w:p w14:paraId="68B981D8" w14:textId="77777777" w:rsidR="001E5ADE" w:rsidRDefault="00D77F72">
      <w:pPr>
        <w:pStyle w:val="Style5"/>
        <w:jc w:val="both"/>
        <w:rPr>
          <w:rFonts w:hint="eastAsia"/>
        </w:rPr>
      </w:pP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6. Minimalny wymagany okres gwarancji na przedm</w:t>
      </w: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iot zamówienia wynosi 24 miesiące liczone od dnia podpisania protokołu.</w:t>
      </w:r>
    </w:p>
    <w:p w14:paraId="2FB71DB3" w14:textId="77777777" w:rsidR="001E5ADE" w:rsidRDefault="00D77F72">
      <w:pPr>
        <w:pStyle w:val="Style5"/>
        <w:jc w:val="both"/>
        <w:rPr>
          <w:rFonts w:hint="eastAsia"/>
        </w:rPr>
      </w:pP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7. Zamawiający nie dopuszcza możliwości składania ofert wariantowych.</w:t>
      </w:r>
    </w:p>
    <w:p w14:paraId="1EFB3AE4" w14:textId="77777777" w:rsidR="001E5ADE" w:rsidRDefault="00D77F72">
      <w:pPr>
        <w:pStyle w:val="Style5"/>
        <w:jc w:val="both"/>
        <w:rPr>
          <w:rFonts w:hint="eastAsia"/>
        </w:rPr>
      </w:pP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 xml:space="preserve">8. Zamawiający nie przewiduje wyboru najkorzystniejszej oferty z zastosowaniem aukcji </w:t>
      </w: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elektronicznej.</w:t>
      </w:r>
    </w:p>
    <w:p w14:paraId="270EEEA8" w14:textId="77777777" w:rsidR="001E5ADE" w:rsidRDefault="00D77F72">
      <w:pPr>
        <w:pStyle w:val="Style5"/>
        <w:tabs>
          <w:tab w:val="left" w:leader="dot" w:pos="4546"/>
          <w:tab w:val="left" w:leader="dot" w:pos="5765"/>
          <w:tab w:val="left" w:pos="5866"/>
        </w:tabs>
        <w:spacing w:before="1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TERMIN WYKONANIA ZAMÓWIENIA:</w:t>
      </w:r>
    </w:p>
    <w:p w14:paraId="02E674DB" w14:textId="77777777" w:rsidR="001E5ADE" w:rsidRDefault="00D77F72">
      <w:pPr>
        <w:pStyle w:val="Style5"/>
        <w:tabs>
          <w:tab w:val="left" w:leader="dot" w:pos="4546"/>
          <w:tab w:val="left" w:leader="dot" w:pos="5765"/>
          <w:tab w:val="left" w:pos="586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zobowiązany jest do wykonania zamówienia w ciągu 60 dni liczonych od dnia zawarcia umowy.</w:t>
      </w:r>
    </w:p>
    <w:p w14:paraId="5E1DB685" w14:textId="77777777" w:rsidR="001E5ADE" w:rsidRDefault="00D77F72">
      <w:pPr>
        <w:pStyle w:val="Style5"/>
        <w:tabs>
          <w:tab w:val="left" w:leader="dot" w:pos="4546"/>
          <w:tab w:val="left" w:leader="dot" w:pos="5765"/>
          <w:tab w:val="left" w:pos="5866"/>
        </w:tabs>
        <w:spacing w:before="1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 WARUNKI UDZIAŁU W POSTĘPOWANIU ORAZ OPIS SPOSOBU DOKONYWANIA OCENY SPEŁNIANIA TYCH WARUNKÓW:</w:t>
      </w:r>
    </w:p>
    <w:p w14:paraId="34EFF8AB" w14:textId="77777777" w:rsidR="001E5ADE" w:rsidRDefault="00D77F72">
      <w:pPr>
        <w:pStyle w:val="Style5"/>
        <w:jc w:val="both"/>
        <w:rPr>
          <w:rFonts w:hint="eastAsia"/>
        </w:rPr>
      </w:pP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1. O udziel</w:t>
      </w: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enie zamówienia mogą ubiegać się Wykonawcy, którzy nie podlegają wykluczeniu oraz spełniają warunki udziału w postępowaniu dotyczące:</w:t>
      </w:r>
    </w:p>
    <w:p w14:paraId="75237542" w14:textId="77777777" w:rsidR="001E5ADE" w:rsidRDefault="00D77F72">
      <w:pPr>
        <w:pStyle w:val="Style5"/>
        <w:jc w:val="both"/>
        <w:rPr>
          <w:rFonts w:hint="eastAsia"/>
        </w:rPr>
      </w:pP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1) Zdolności do występowania w obrocie gospodarczym:</w:t>
      </w:r>
    </w:p>
    <w:p w14:paraId="6C566D92" w14:textId="77777777" w:rsidR="001E5ADE" w:rsidRDefault="00D77F72">
      <w:pPr>
        <w:pStyle w:val="Style5"/>
        <w:jc w:val="both"/>
        <w:rPr>
          <w:rFonts w:hint="eastAsia"/>
        </w:rPr>
      </w:pPr>
      <w:r>
        <w:rPr>
          <w:rStyle w:val="FontStyle40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Zamawiający nie formułuje opisu sposobu dokonywania oceny tego warunk</w:t>
      </w:r>
      <w:r>
        <w:rPr>
          <w:rStyle w:val="FontStyle40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u.</w:t>
      </w:r>
    </w:p>
    <w:p w14:paraId="4AB658F9" w14:textId="77777777" w:rsidR="001E5ADE" w:rsidRDefault="00D77F72">
      <w:pPr>
        <w:pStyle w:val="Style5"/>
        <w:jc w:val="both"/>
        <w:rPr>
          <w:rFonts w:hint="eastAsia"/>
        </w:rPr>
      </w:pP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2) uprawnień do prowadzenia określonej działalności gospodarczej lub zawodowej, o ile wynika to z odrębnych przepisów:</w:t>
      </w:r>
    </w:p>
    <w:p w14:paraId="508027B1" w14:textId="77777777" w:rsidR="001E5ADE" w:rsidRDefault="00D77F72">
      <w:pPr>
        <w:pStyle w:val="Style5"/>
        <w:jc w:val="both"/>
        <w:rPr>
          <w:rFonts w:hint="eastAsia"/>
        </w:rPr>
      </w:pPr>
      <w:r>
        <w:rPr>
          <w:rStyle w:val="FontStyle40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Zamawiający nie formułuje opisu sposobu dokonywania oceny tego warunku.</w:t>
      </w:r>
    </w:p>
    <w:p w14:paraId="5F7F85F8" w14:textId="77777777" w:rsidR="001E5ADE" w:rsidRDefault="00D77F72">
      <w:pPr>
        <w:pStyle w:val="Style5"/>
        <w:jc w:val="both"/>
        <w:rPr>
          <w:rFonts w:hint="eastAsia"/>
        </w:rPr>
      </w:pP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3) Sytuacji ekonomicznej lub finansowej:</w:t>
      </w:r>
    </w:p>
    <w:p w14:paraId="3A435EAD" w14:textId="77777777" w:rsidR="001E5ADE" w:rsidRDefault="00D77F72">
      <w:pPr>
        <w:pStyle w:val="Style5"/>
        <w:jc w:val="both"/>
        <w:rPr>
          <w:rFonts w:hint="eastAsia"/>
        </w:rPr>
      </w:pPr>
      <w:r>
        <w:rPr>
          <w:rStyle w:val="FontStyle40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Zamawiający nie formu</w:t>
      </w:r>
      <w:r>
        <w:rPr>
          <w:rStyle w:val="FontStyle40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łuje opisu sposobu dokonywania oceny tego warunku.</w:t>
      </w:r>
    </w:p>
    <w:p w14:paraId="4593D5AF" w14:textId="77777777" w:rsidR="001E5ADE" w:rsidRDefault="00D77F72">
      <w:pPr>
        <w:pStyle w:val="Style5"/>
        <w:jc w:val="both"/>
        <w:rPr>
          <w:rFonts w:hint="eastAsia"/>
        </w:rPr>
      </w:pP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4) Zdolności technicznej lub zawodowej:</w:t>
      </w:r>
    </w:p>
    <w:p w14:paraId="53797550" w14:textId="77777777" w:rsidR="001E5ADE" w:rsidRDefault="00D77F72">
      <w:pPr>
        <w:pStyle w:val="Style5"/>
        <w:jc w:val="both"/>
        <w:rPr>
          <w:rFonts w:hint="eastAsia"/>
        </w:rPr>
      </w:pPr>
      <w:r>
        <w:rPr>
          <w:rStyle w:val="FontStyle40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Zamawiający nie formułuje opisu sposobu dokonywania oceny tego warunku.</w:t>
      </w:r>
    </w:p>
    <w:p w14:paraId="759656A0" w14:textId="77777777" w:rsidR="001E5ADE" w:rsidRDefault="00D77F72">
      <w:pPr>
        <w:pStyle w:val="Style5"/>
        <w:jc w:val="both"/>
        <w:rPr>
          <w:rFonts w:hint="eastAsia"/>
        </w:rPr>
      </w:pPr>
      <w:r>
        <w:rPr>
          <w:rStyle w:val="FontStyle40"/>
          <w:rFonts w:ascii="Times New Roman" w:hAnsi="Times New Roman" w:cs="Times New Roman"/>
          <w:b w:val="0"/>
          <w:bCs w:val="0"/>
          <w:iCs/>
          <w:sz w:val="24"/>
          <w:szCs w:val="24"/>
        </w:rPr>
        <w:t>2. Zamawiający wykluczy z postępowania:</w:t>
      </w:r>
    </w:p>
    <w:p w14:paraId="23862CCA" w14:textId="77777777" w:rsidR="001E5ADE" w:rsidRDefault="00D77F72">
      <w:pPr>
        <w:pStyle w:val="Style5"/>
        <w:jc w:val="both"/>
        <w:rPr>
          <w:rFonts w:hint="eastAsia"/>
        </w:rPr>
      </w:pPr>
      <w:r>
        <w:rPr>
          <w:rStyle w:val="FontStyle40"/>
          <w:rFonts w:ascii="Times New Roman" w:hAnsi="Times New Roman" w:cs="Times New Roman"/>
          <w:b w:val="0"/>
          <w:bCs w:val="0"/>
          <w:iCs/>
          <w:sz w:val="24"/>
          <w:szCs w:val="24"/>
        </w:rPr>
        <w:t>1) wykonawców, którzy nie wykazali, że nie zachodzą w</w:t>
      </w:r>
      <w:r>
        <w:rPr>
          <w:rStyle w:val="FontStyle40"/>
          <w:rFonts w:ascii="Times New Roman" w:hAnsi="Times New Roman" w:cs="Times New Roman"/>
          <w:b w:val="0"/>
          <w:bCs w:val="0"/>
          <w:iCs/>
          <w:sz w:val="24"/>
          <w:szCs w:val="24"/>
        </w:rPr>
        <w:t>obec nich przesłanki określone w art. 108 ust. 1 PZP;</w:t>
      </w:r>
    </w:p>
    <w:p w14:paraId="6D71142D" w14:textId="77777777" w:rsidR="001E5ADE" w:rsidRDefault="00D77F72">
      <w:pPr>
        <w:pStyle w:val="Style5"/>
        <w:jc w:val="both"/>
        <w:rPr>
          <w:rFonts w:hint="eastAsia"/>
        </w:rPr>
      </w:pPr>
      <w:r>
        <w:rPr>
          <w:rStyle w:val="FontStyle40"/>
          <w:rFonts w:ascii="Times New Roman" w:hAnsi="Times New Roman" w:cs="Times New Roman"/>
          <w:b w:val="0"/>
          <w:bCs w:val="0"/>
          <w:iCs/>
          <w:sz w:val="24"/>
          <w:szCs w:val="24"/>
        </w:rPr>
        <w:t>2) wykonawców, którzy nie wykazali, że nie zachodzą wobec nich przesłanki określone w art. 109 ust. 1 pkt. 1, 4 – 10 PZP.</w:t>
      </w:r>
    </w:p>
    <w:p w14:paraId="261FF78A" w14:textId="77777777" w:rsidR="001E5ADE" w:rsidRDefault="00D77F72">
      <w:pPr>
        <w:pStyle w:val="Style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Wykonawcy mogą wspólnie ubiegać się o udzielenie zamówienia. W takim przypadk</w:t>
      </w:r>
      <w:r>
        <w:rPr>
          <w:rFonts w:ascii="Times New Roman" w:hAnsi="Times New Roman" w:cs="Times New Roman"/>
        </w:rPr>
        <w:t>u wykonawcy są zobowiązani ustanowić pełnomocnika do reprezentowania ich w postępowaniu o udzielenie zamówienia albo reprezentowania w postępowaniu i zawarciu umowy w sprawie zamówienia publicznego. Pełnomocnictwo powinno być złożone wraz z ofertą.</w:t>
      </w:r>
    </w:p>
    <w:p w14:paraId="33681FE8" w14:textId="77777777" w:rsidR="001E5ADE" w:rsidRDefault="001E5ADE">
      <w:pPr>
        <w:pStyle w:val="Style5"/>
        <w:jc w:val="both"/>
        <w:rPr>
          <w:rFonts w:ascii="Times New Roman" w:hAnsi="Times New Roman" w:cs="Times New Roman"/>
        </w:rPr>
      </w:pPr>
    </w:p>
    <w:p w14:paraId="3C9CD8A7" w14:textId="77777777" w:rsidR="001E5ADE" w:rsidRDefault="00D77F72">
      <w:pPr>
        <w:pStyle w:val="Style5"/>
        <w:tabs>
          <w:tab w:val="left" w:leader="dot" w:pos="4546"/>
          <w:tab w:val="left" w:leader="dot" w:pos="5765"/>
          <w:tab w:val="left" w:pos="586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VI. WY</w:t>
      </w:r>
      <w:r>
        <w:rPr>
          <w:rFonts w:ascii="Times New Roman" w:hAnsi="Times New Roman" w:cs="Times New Roman"/>
          <w:b/>
        </w:rPr>
        <w:t>KAZ DOKUMENTÓW I OŚWIADCZEŃ, KTÓRYCH ZŁOŻENIA ZAMAWIAJĄCY WYMAGA OD WYKONAWCY W POSTĘPOWANIU O UDZIELENIE ZAMÓWIENIA PUBLICZNEGO:</w:t>
      </w:r>
    </w:p>
    <w:p w14:paraId="6830628C" w14:textId="77777777" w:rsidR="001E5ADE" w:rsidRDefault="001E5ADE">
      <w:pPr>
        <w:pStyle w:val="Style5"/>
        <w:tabs>
          <w:tab w:val="left" w:leader="dot" w:pos="4546"/>
          <w:tab w:val="left" w:leader="dot" w:pos="5765"/>
          <w:tab w:val="left" w:pos="5866"/>
        </w:tabs>
        <w:spacing w:before="139"/>
        <w:jc w:val="both"/>
        <w:rPr>
          <w:rFonts w:ascii="Times New Roman" w:hAnsi="Times New Roman" w:cs="Times New Roman"/>
          <w:b/>
        </w:rPr>
      </w:pPr>
    </w:p>
    <w:p w14:paraId="23417392" w14:textId="77777777" w:rsidR="001E5ADE" w:rsidRDefault="00D77F72">
      <w:pPr>
        <w:pStyle w:val="Akapitzlist"/>
        <w:numPr>
          <w:ilvl w:val="0"/>
          <w:numId w:val="1"/>
        </w:numPr>
        <w:shd w:val="clear" w:color="auto" w:fill="F2F2F2"/>
        <w:suppressAutoHyphens/>
        <w:spacing w:line="276" w:lineRule="auto"/>
        <w:ind w:left="425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O KTÓRYM STANOWI ART. 125 UST. 1 USTAWY PZP. PODMIOTOWE ŚRODKI DOWODOWE</w:t>
      </w:r>
    </w:p>
    <w:p w14:paraId="20FB724C" w14:textId="77777777" w:rsidR="001E5ADE" w:rsidRDefault="001E5ADE">
      <w:pPr>
        <w:pStyle w:val="Akapitzlist"/>
        <w:suppressAutoHyphens/>
        <w:spacing w:line="276" w:lineRule="auto"/>
        <w:ind w:left="360"/>
        <w:jc w:val="both"/>
        <w:rPr>
          <w:b/>
          <w:bCs/>
          <w:sz w:val="24"/>
          <w:szCs w:val="24"/>
        </w:rPr>
      </w:pPr>
    </w:p>
    <w:p w14:paraId="695C814F" w14:textId="77777777" w:rsidR="001E5ADE" w:rsidRDefault="00D77F72">
      <w:pPr>
        <w:pStyle w:val="Akapitzlist"/>
        <w:numPr>
          <w:ilvl w:val="0"/>
          <w:numId w:val="2"/>
        </w:numPr>
        <w:suppressAutoHyphens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Wraz z ofertą Wykonawca jest </w:t>
      </w:r>
      <w:r>
        <w:rPr>
          <w:bCs/>
          <w:sz w:val="24"/>
          <w:szCs w:val="24"/>
        </w:rPr>
        <w:t>zobowiązany złożyć aktualne oświadczenie, o którym mowa                w art. 125 ust. 1 PZP, o niepodleganiu wykluczeniu oraz spełnianiu warunków udziału                       w postępowaniu, wg wzoru stanowiącego Załącznik nr 3 do SWZ.</w:t>
      </w:r>
    </w:p>
    <w:p w14:paraId="1CD99A47" w14:textId="77777777" w:rsidR="001E5ADE" w:rsidRDefault="00D77F72">
      <w:pPr>
        <w:pStyle w:val="Standard"/>
        <w:numPr>
          <w:ilvl w:val="0"/>
          <w:numId w:val="40"/>
        </w:num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W przypadku wykona</w:t>
      </w:r>
      <w:r>
        <w:rPr>
          <w:rFonts w:ascii="Times New Roman" w:hAnsi="Times New Roman" w:cs="Times New Roman"/>
        </w:rPr>
        <w:t>wców wspólnie ubiegających się o udzielenie zamówienia, oświadczenie,</w:t>
      </w:r>
      <w:r>
        <w:rPr>
          <w:rFonts w:ascii="Times New Roman" w:hAnsi="Times New Roman" w:cs="Times New Roman"/>
          <w:bCs/>
        </w:rPr>
        <w:t xml:space="preserve"> o którym mowa w art. 125 ust. 1 </w:t>
      </w:r>
      <w:proofErr w:type="gramStart"/>
      <w:r>
        <w:rPr>
          <w:rFonts w:ascii="Times New Roman" w:hAnsi="Times New Roman" w:cs="Times New Roman"/>
          <w:bCs/>
        </w:rPr>
        <w:t xml:space="preserve">PZP, </w:t>
      </w:r>
      <w:r>
        <w:rPr>
          <w:rFonts w:ascii="Times New Roman" w:hAnsi="Times New Roman" w:cs="Times New Roman"/>
        </w:rPr>
        <w:t xml:space="preserve"> składa</w:t>
      </w:r>
      <w:proofErr w:type="gramEnd"/>
      <w:r>
        <w:rPr>
          <w:rFonts w:ascii="Times New Roman" w:hAnsi="Times New Roman" w:cs="Times New Roman"/>
        </w:rPr>
        <w:t xml:space="preserve"> każdy z tych wykonawców, </w:t>
      </w:r>
      <w:r>
        <w:rPr>
          <w:rFonts w:ascii="Times New Roman" w:hAnsi="Times New Roman" w:cs="Times New Roman"/>
          <w:bCs/>
        </w:rPr>
        <w:t>wg wzoru stanowiącego Załącznik nr 3 do SWZ</w:t>
      </w:r>
      <w:r>
        <w:rPr>
          <w:rFonts w:ascii="Times New Roman" w:hAnsi="Times New Roman" w:cs="Times New Roman"/>
        </w:rPr>
        <w:t>. Oświadczenia te potwierdzają brak podstaw wykluczenia oraz spełnianie w</w:t>
      </w:r>
      <w:r>
        <w:rPr>
          <w:rFonts w:ascii="Times New Roman" w:hAnsi="Times New Roman" w:cs="Times New Roman"/>
        </w:rPr>
        <w:t>arunków udziału w postępowaniu w zakresie, w jakim każdy z wykonawców wykazuje spełnianie warunków udziału w postępowaniu.</w:t>
      </w:r>
    </w:p>
    <w:p w14:paraId="630062D1" w14:textId="77777777" w:rsidR="001E5ADE" w:rsidRDefault="00D77F72">
      <w:pPr>
        <w:pStyle w:val="Standard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wskazane w pkt. 1 składa każdy z Wykonawców wspólnie ubiegających się                     o udzielenie zamówienia.</w:t>
      </w:r>
    </w:p>
    <w:p w14:paraId="20DBE1A4" w14:textId="77777777" w:rsidR="001E5ADE" w:rsidRDefault="00D77F72">
      <w:pPr>
        <w:pStyle w:val="Standard"/>
        <w:shd w:val="clear" w:color="auto" w:fill="F2F2F2"/>
        <w:spacing w:before="360" w:line="276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B. DOKUM</w:t>
      </w:r>
      <w:r>
        <w:rPr>
          <w:rFonts w:ascii="Times New Roman" w:hAnsi="Times New Roman" w:cs="Times New Roman"/>
          <w:b/>
        </w:rPr>
        <w:t>ENTY SKŁADANE WRAZ Z OFERTĄ</w:t>
      </w:r>
    </w:p>
    <w:p w14:paraId="2E6C11C4" w14:textId="77777777" w:rsidR="001E5ADE" w:rsidRDefault="00D77F72">
      <w:pPr>
        <w:pStyle w:val="Akapitzlist"/>
        <w:numPr>
          <w:ilvl w:val="0"/>
          <w:numId w:val="4"/>
        </w:numPr>
        <w:suppressAutoHyphens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ofertę składają się:</w:t>
      </w:r>
    </w:p>
    <w:p w14:paraId="02F26718" w14:textId="77777777" w:rsidR="001E5ADE" w:rsidRDefault="00D77F72">
      <w:pPr>
        <w:pStyle w:val="Bezodstpw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uzupełniony formularz ofertowy, zgodnie z załącznikiem nr 2 do SWZ;</w:t>
      </w:r>
    </w:p>
    <w:p w14:paraId="2869C3DC" w14:textId="77777777" w:rsidR="001E5ADE" w:rsidRDefault="00D77F72">
      <w:pPr>
        <w:pStyle w:val="Bezodstpw"/>
        <w:numPr>
          <w:ilvl w:val="0"/>
          <w:numId w:val="5"/>
        </w:numPr>
        <w:spacing w:line="276" w:lineRule="auto"/>
        <w:jc w:val="both"/>
      </w:pPr>
      <w:r>
        <w:rPr>
          <w:bCs/>
          <w:sz w:val="24"/>
          <w:szCs w:val="24"/>
        </w:rPr>
        <w:t xml:space="preserve">uzupełnione oświadczenie </w:t>
      </w:r>
      <w:proofErr w:type="gramStart"/>
      <w:r>
        <w:rPr>
          <w:bCs/>
          <w:sz w:val="24"/>
          <w:szCs w:val="24"/>
        </w:rPr>
        <w:t>Wykonawcy</w:t>
      </w:r>
      <w:proofErr w:type="gramEnd"/>
      <w:r>
        <w:rPr>
          <w:bCs/>
          <w:sz w:val="24"/>
          <w:szCs w:val="24"/>
        </w:rPr>
        <w:t xml:space="preserve"> o którym mowa w art. 125 ust. 1 PZP, zgodnie z załącznikiem </w:t>
      </w:r>
      <w:r>
        <w:rPr>
          <w:bCs/>
          <w:color w:val="000000"/>
          <w:sz w:val="24"/>
          <w:szCs w:val="24"/>
        </w:rPr>
        <w:t>nr 3 do SWZ;</w:t>
      </w:r>
    </w:p>
    <w:p w14:paraId="7C8B94FB" w14:textId="77777777" w:rsidR="001E5ADE" w:rsidRDefault="001E5ADE">
      <w:pPr>
        <w:pStyle w:val="Bezodstpw"/>
        <w:ind w:left="720"/>
        <w:rPr>
          <w:bCs/>
          <w:sz w:val="24"/>
          <w:szCs w:val="24"/>
        </w:rPr>
      </w:pPr>
    </w:p>
    <w:p w14:paraId="11DF4BA9" w14:textId="77777777" w:rsidR="001E5ADE" w:rsidRDefault="00D77F72">
      <w:pPr>
        <w:pStyle w:val="Akapitzlist"/>
        <w:numPr>
          <w:ilvl w:val="0"/>
          <w:numId w:val="4"/>
        </w:num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Wraz z ofertą, Wykonawca ma</w:t>
      </w:r>
      <w:r>
        <w:rPr>
          <w:sz w:val="24"/>
          <w:szCs w:val="24"/>
        </w:rPr>
        <w:t xml:space="preserve"> obowiązek złożyć:</w:t>
      </w:r>
    </w:p>
    <w:p w14:paraId="3E664A37" w14:textId="77777777" w:rsidR="001E5ADE" w:rsidRDefault="00D77F72">
      <w:pPr>
        <w:pStyle w:val="Akapitzlist"/>
        <w:tabs>
          <w:tab w:val="left" w:pos="1068"/>
        </w:tabs>
        <w:suppressAutoHyphens/>
        <w:spacing w:line="276" w:lineRule="auto"/>
        <w:ind w:left="0"/>
        <w:jc w:val="both"/>
      </w:pPr>
      <w:r>
        <w:rPr>
          <w:sz w:val="24"/>
          <w:szCs w:val="24"/>
        </w:rPr>
        <w:t>1) odpis lub informację z Krajowego Rejestru Sądowego, Centralnej Ewidencji i Informacji o Działalności Gospodarczej lub innego właściwego rejestru – w celu potwierdzenia, że osoba działająca w imieniu Wykonawcy jest umocowana do jego re</w:t>
      </w:r>
      <w:r>
        <w:rPr>
          <w:sz w:val="24"/>
          <w:szCs w:val="24"/>
        </w:rPr>
        <w:t>prezentowania. Wykonawca nie jest zobowiązany do złożenia tych dokumentów, jeżeli Zamawiający może je uzyskać za pomocą bezpłatnych i ogólnodostępnych baz danych, o ile Wykonawca wskazał dane umożliwiające dostęp do tych dokumentów (oryginał);</w:t>
      </w:r>
    </w:p>
    <w:p w14:paraId="753A062E" w14:textId="77777777" w:rsidR="001E5ADE" w:rsidRDefault="00D77F72">
      <w:pPr>
        <w:pStyle w:val="Akapitzlist"/>
        <w:tabs>
          <w:tab w:val="left" w:pos="1068"/>
        </w:tabs>
        <w:suppressAutoHyphens/>
        <w:spacing w:line="276" w:lineRule="auto"/>
        <w:ind w:left="0"/>
        <w:jc w:val="both"/>
      </w:pPr>
      <w:proofErr w:type="gramStart"/>
      <w:r>
        <w:rPr>
          <w:sz w:val="24"/>
          <w:szCs w:val="24"/>
        </w:rPr>
        <w:t>2)</w:t>
      </w:r>
      <w:proofErr w:type="gramEnd"/>
      <w:r>
        <w:rPr>
          <w:sz w:val="24"/>
          <w:szCs w:val="24"/>
        </w:rPr>
        <w:t xml:space="preserve"> jeżeli w </w:t>
      </w:r>
      <w:r>
        <w:rPr>
          <w:sz w:val="24"/>
          <w:szCs w:val="24"/>
        </w:rPr>
        <w:t>imieniu wykonawcy działa osoba, której umocowanie do jego reprezentowania nie wynika z dokumentów, o których mowa w punkcie poprzedzającym: pełnomocnictwo lub inny dokument potwierdzający umocowanie do reprezentowania wykonawcy</w:t>
      </w:r>
      <w:r>
        <w:rPr>
          <w:rFonts w:eastAsia="Calibri"/>
          <w:sz w:val="24"/>
          <w:szCs w:val="24"/>
        </w:rPr>
        <w:t>;</w:t>
      </w:r>
    </w:p>
    <w:p w14:paraId="4E0C099F" w14:textId="77777777" w:rsidR="001E5ADE" w:rsidRDefault="00D77F72">
      <w:pPr>
        <w:pStyle w:val="Akapitzlist"/>
        <w:tabs>
          <w:tab w:val="left" w:pos="1068"/>
        </w:tabs>
        <w:suppressAutoHyphens/>
        <w:spacing w:after="120" w:line="276" w:lineRule="auto"/>
        <w:ind w:left="0"/>
        <w:jc w:val="both"/>
      </w:pPr>
      <w:r>
        <w:rPr>
          <w:rFonts w:eastAsia="Calibri"/>
          <w:sz w:val="24"/>
          <w:szCs w:val="24"/>
        </w:rPr>
        <w:t>3) pełnomocnictwo do reprez</w:t>
      </w:r>
      <w:r>
        <w:rPr>
          <w:rFonts w:eastAsia="Calibri"/>
          <w:sz w:val="24"/>
          <w:szCs w:val="24"/>
        </w:rPr>
        <w:t xml:space="preserve">entowania Wykonawców wspólnie ubiegających się </w:t>
      </w:r>
      <w:r>
        <w:rPr>
          <w:rFonts w:eastAsia="Calibri"/>
          <w:sz w:val="24"/>
          <w:szCs w:val="24"/>
        </w:rPr>
        <w:br/>
      </w:r>
      <w:r>
        <w:rPr>
          <w:rFonts w:eastAsia="Calibri"/>
          <w:sz w:val="24"/>
          <w:szCs w:val="24"/>
        </w:rPr>
        <w:t xml:space="preserve">o udzielenie zamówienia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Calibri"/>
          <w:sz w:val="24"/>
          <w:szCs w:val="24"/>
        </w:rPr>
        <w:t xml:space="preserve"> o ile dotyczy,</w:t>
      </w:r>
    </w:p>
    <w:p w14:paraId="3ED9FCCB" w14:textId="77777777" w:rsidR="001E5ADE" w:rsidRDefault="00D77F72">
      <w:pPr>
        <w:pStyle w:val="Akapitzlist"/>
        <w:tabs>
          <w:tab w:val="left" w:pos="1068"/>
        </w:tabs>
        <w:suppressAutoHyphens/>
        <w:spacing w:line="276" w:lineRule="auto"/>
        <w:ind w:left="0"/>
        <w:jc w:val="both"/>
      </w:pPr>
      <w:r>
        <w:rPr>
          <w:sz w:val="24"/>
          <w:szCs w:val="24"/>
        </w:rPr>
        <w:t>4) oświadczenie dotyczące Wykonawców wspólnie ubiegających się o udzielenie zamówienia składane na podstawie art. 117 ust. 4 PZP, zgodnie z załącznikiem nr 4 do SWZ –</w:t>
      </w:r>
      <w:r>
        <w:rPr>
          <w:sz w:val="24"/>
          <w:szCs w:val="24"/>
        </w:rPr>
        <w:t xml:space="preserve"> o ile dotyczy.  </w:t>
      </w:r>
    </w:p>
    <w:p w14:paraId="4BC3BE07" w14:textId="77777777" w:rsidR="001E5ADE" w:rsidRDefault="00D77F72">
      <w:pPr>
        <w:pStyle w:val="Akapitzlist"/>
        <w:tabs>
          <w:tab w:val="left" w:pos="1068"/>
        </w:tabs>
        <w:suppressAutoHyphens/>
        <w:spacing w:line="276" w:lineRule="auto"/>
        <w:ind w:left="0"/>
        <w:jc w:val="both"/>
      </w:pPr>
      <w:r>
        <w:rPr>
          <w:sz w:val="24"/>
          <w:szCs w:val="24"/>
        </w:rPr>
        <w:t>5) w przypadku wnoszenia wadium w formie innej niż pieniężna – oryginał dokumentu wadialnego (gwarancji lub poręczenia).</w:t>
      </w:r>
    </w:p>
    <w:p w14:paraId="2F5DFAEB" w14:textId="77777777" w:rsidR="001E5ADE" w:rsidRDefault="001E5ADE">
      <w:pPr>
        <w:pStyle w:val="Akapitzlist"/>
        <w:tabs>
          <w:tab w:val="left" w:pos="1068"/>
        </w:tabs>
        <w:suppressAutoHyphens/>
        <w:spacing w:line="276" w:lineRule="auto"/>
        <w:ind w:left="0"/>
        <w:jc w:val="both"/>
        <w:rPr>
          <w:sz w:val="24"/>
          <w:szCs w:val="24"/>
        </w:rPr>
      </w:pPr>
    </w:p>
    <w:p w14:paraId="436FE42F" w14:textId="77777777" w:rsidR="001E5ADE" w:rsidRDefault="00D77F72">
      <w:pPr>
        <w:pStyle w:val="Style5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INFORMACJE O SPOSOBIE POROZUMIEWANIA SIĘ ZAMAWIAJĄCEGO Z WYKONAWCAMI ORAZ PRZEKAZYWANIA OŚWIADCZEŃ LUB DOKUMENTÓW OR</w:t>
      </w:r>
      <w:r>
        <w:rPr>
          <w:rFonts w:ascii="Times New Roman" w:hAnsi="Times New Roman" w:cs="Times New Roman"/>
          <w:b/>
          <w:bCs/>
        </w:rPr>
        <w:t>AZ INFORMACJE O WYMAGANIACH TECHNICZNYCH SPORZĄDZANIA, WYSYŁANIA I ODBIERANIA KORESPONDENCJI ELEKTRONICZNEJ:</w:t>
      </w:r>
    </w:p>
    <w:p w14:paraId="3691BE9C" w14:textId="77777777" w:rsidR="001E5ADE" w:rsidRDefault="00D77F72">
      <w:pPr>
        <w:pStyle w:val="Akapitzlist"/>
        <w:numPr>
          <w:ilvl w:val="0"/>
          <w:numId w:val="7"/>
        </w:numPr>
        <w:suppressAutoHyphens/>
        <w:spacing w:before="120" w:after="60" w:line="276" w:lineRule="auto"/>
        <w:ind w:left="425" w:hanging="357"/>
        <w:jc w:val="both"/>
        <w:rPr>
          <w:sz w:val="24"/>
          <w:szCs w:val="24"/>
        </w:rPr>
      </w:pPr>
      <w:r>
        <w:rPr>
          <w:sz w:val="24"/>
          <w:szCs w:val="24"/>
        </w:rPr>
        <w:t>W postępowaniu o udzielenie zamówienia komunikacja pomiędzy Zamawiającym a Wykonawcami, w tym składanie ofert, dokumentów podmiotowych i przedmioto</w:t>
      </w:r>
      <w:r>
        <w:rPr>
          <w:sz w:val="24"/>
          <w:szCs w:val="24"/>
        </w:rPr>
        <w:t>wych, oświadczeń, wniosków, zawiadomień oraz przekazywanie informacji odbywa się przy użyciu środków komunikacji elektronicznej.</w:t>
      </w:r>
    </w:p>
    <w:p w14:paraId="104A30DB" w14:textId="77777777" w:rsidR="001E5ADE" w:rsidRDefault="00D77F72">
      <w:pPr>
        <w:pStyle w:val="Akapitzlist"/>
        <w:numPr>
          <w:ilvl w:val="0"/>
          <w:numId w:val="7"/>
        </w:numPr>
        <w:suppressAutoHyphens/>
        <w:spacing w:before="60" w:after="60" w:line="276" w:lineRule="auto"/>
        <w:ind w:left="425" w:hanging="357"/>
        <w:jc w:val="both"/>
      </w:pPr>
      <w:r>
        <w:rPr>
          <w:sz w:val="24"/>
          <w:szCs w:val="24"/>
        </w:rPr>
        <w:t xml:space="preserve">Postępowanie prowadzone jest w języku polskim na </w:t>
      </w:r>
      <w:proofErr w:type="spellStart"/>
      <w:r>
        <w:rPr>
          <w:rFonts w:cs="Calibri"/>
          <w:sz w:val="24"/>
          <w:szCs w:val="24"/>
        </w:rPr>
        <w:t>miniPortalu</w:t>
      </w:r>
      <w:proofErr w:type="spellEnd"/>
      <w:r>
        <w:rPr>
          <w:bCs/>
          <w:sz w:val="24"/>
          <w:szCs w:val="24"/>
        </w:rPr>
        <w:t xml:space="preserve"> (zwanej dalej: „Platformą” lub „Systemem”) </w:t>
      </w:r>
      <w:r>
        <w:rPr>
          <w:b/>
          <w:bCs/>
          <w:sz w:val="24"/>
          <w:szCs w:val="24"/>
        </w:rPr>
        <w:t xml:space="preserve">pod adresem: </w:t>
      </w:r>
      <w:hyperlink r:id="rId11" w:history="1">
        <w:r>
          <w:rPr>
            <w:rStyle w:val="Hipercze"/>
            <w:rFonts w:cs="Calibri"/>
            <w:sz w:val="24"/>
            <w:szCs w:val="24"/>
          </w:rPr>
          <w:t>https://miniportal.uzp.gov.pl</w:t>
        </w:r>
      </w:hyperlink>
      <w:r>
        <w:rPr>
          <w:rFonts w:cs="Calibri"/>
          <w:sz w:val="24"/>
          <w:szCs w:val="24"/>
        </w:rPr>
        <w:t xml:space="preserve"> , </w:t>
      </w:r>
      <w:proofErr w:type="spellStart"/>
      <w:r>
        <w:rPr>
          <w:rFonts w:cs="Calibri"/>
          <w:sz w:val="24"/>
          <w:szCs w:val="24"/>
        </w:rPr>
        <w:t>ePUAPu</w:t>
      </w:r>
      <w:proofErr w:type="spellEnd"/>
      <w:r>
        <w:rPr>
          <w:rFonts w:cs="Calibri"/>
          <w:sz w:val="24"/>
          <w:szCs w:val="24"/>
        </w:rPr>
        <w:t xml:space="preserve">: </w:t>
      </w:r>
      <w:hyperlink r:id="rId12" w:history="1">
        <w:r>
          <w:rPr>
            <w:rStyle w:val="Hipercze"/>
            <w:rFonts w:cs="Calibri"/>
            <w:sz w:val="24"/>
            <w:szCs w:val="24"/>
          </w:rPr>
          <w:t>https://epuap.gov.pl/wps/portal</w:t>
        </w:r>
      </w:hyperlink>
      <w:r>
        <w:rPr>
          <w:rFonts w:cs="Calibri"/>
          <w:sz w:val="24"/>
          <w:szCs w:val="24"/>
        </w:rPr>
        <w:t xml:space="preserve"> adres skrzynki Zamawiającego: </w:t>
      </w:r>
      <w:r>
        <w:rPr>
          <w:rFonts w:cs="Calibri"/>
          <w:color w:val="0070C0"/>
          <w:sz w:val="24"/>
          <w:szCs w:val="24"/>
        </w:rPr>
        <w:t>/</w:t>
      </w:r>
      <w:proofErr w:type="spellStart"/>
      <w:r>
        <w:rPr>
          <w:rFonts w:cs="Calibri"/>
          <w:color w:val="0070C0"/>
          <w:sz w:val="24"/>
          <w:szCs w:val="24"/>
        </w:rPr>
        <w:t>PZPSWHrubieszow</w:t>
      </w:r>
      <w:proofErr w:type="spellEnd"/>
      <w:r>
        <w:rPr>
          <w:rFonts w:cs="Calibri"/>
          <w:color w:val="0070C0"/>
          <w:sz w:val="24"/>
          <w:szCs w:val="24"/>
        </w:rPr>
        <w:t>/</w:t>
      </w:r>
      <w:proofErr w:type="spellStart"/>
      <w:r>
        <w:rPr>
          <w:rFonts w:cs="Calibri"/>
          <w:color w:val="0070C0"/>
          <w:sz w:val="24"/>
          <w:szCs w:val="24"/>
        </w:rPr>
        <w:t>domyslna</w:t>
      </w:r>
      <w:proofErr w:type="spellEnd"/>
      <w:r>
        <w:rPr>
          <w:rFonts w:cs="Calibri"/>
          <w:color w:val="0070C0"/>
          <w:sz w:val="24"/>
          <w:szCs w:val="24"/>
        </w:rPr>
        <w:t>/</w:t>
      </w:r>
      <w:r>
        <w:rPr>
          <w:b/>
          <w:bCs/>
          <w:sz w:val="24"/>
          <w:szCs w:val="24"/>
        </w:rPr>
        <w:t xml:space="preserve"> numerem postępowania: </w:t>
      </w:r>
      <w:r>
        <w:rPr>
          <w:rFonts w:cs="Calibri"/>
          <w:b/>
          <w:sz w:val="24"/>
          <w:lang w:eastAsia="pl-PL"/>
        </w:rPr>
        <w:t>PZPSW.III.271.1.202</w:t>
      </w:r>
      <w:r>
        <w:rPr>
          <w:rFonts w:cs="Calibri"/>
          <w:b/>
          <w:sz w:val="24"/>
          <w:lang w:eastAsia="pl-PL"/>
        </w:rPr>
        <w:t>1</w:t>
      </w:r>
    </w:p>
    <w:p w14:paraId="0940EE4B" w14:textId="77777777" w:rsidR="001E5ADE" w:rsidRDefault="00D77F72">
      <w:pPr>
        <w:pStyle w:val="Akapitzlist"/>
        <w:widowControl w:val="0"/>
        <w:numPr>
          <w:ilvl w:val="0"/>
          <w:numId w:val="7"/>
        </w:numPr>
        <w:autoSpaceDE w:val="0"/>
        <w:spacing w:line="276" w:lineRule="auto"/>
        <w:ind w:left="426"/>
        <w:jc w:val="both"/>
      </w:pPr>
      <w:r>
        <w:rPr>
          <w:b/>
          <w:bCs/>
          <w:sz w:val="24"/>
          <w:szCs w:val="24"/>
        </w:rPr>
        <w:t>Ogólne zasady korzystania z Platformy</w:t>
      </w:r>
      <w:r>
        <w:rPr>
          <w:sz w:val="24"/>
          <w:szCs w:val="24"/>
        </w:rPr>
        <w:t>:</w:t>
      </w:r>
    </w:p>
    <w:p w14:paraId="1B027795" w14:textId="77777777" w:rsidR="001E5ADE" w:rsidRDefault="00D77F72">
      <w:pPr>
        <w:pStyle w:val="Akapitzlist"/>
        <w:numPr>
          <w:ilvl w:val="0"/>
          <w:numId w:val="7"/>
        </w:numPr>
        <w:spacing w:after="160" w:line="251" w:lineRule="auto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Wykonawca zamierzający wziąć udział w postępowaniu o udzielenie zamówienia publicznego, musi posiadać konto na </w:t>
      </w:r>
      <w:proofErr w:type="spellStart"/>
      <w:r>
        <w:rPr>
          <w:rFonts w:cs="Calibri"/>
          <w:sz w:val="24"/>
          <w:szCs w:val="24"/>
        </w:rPr>
        <w:t>ePUAP</w:t>
      </w:r>
      <w:proofErr w:type="spellEnd"/>
      <w:r>
        <w:rPr>
          <w:rFonts w:cs="Calibri"/>
          <w:sz w:val="24"/>
          <w:szCs w:val="24"/>
        </w:rPr>
        <w:t xml:space="preserve">. Wykonawca posiadający konto na </w:t>
      </w:r>
      <w:proofErr w:type="spellStart"/>
      <w:r>
        <w:rPr>
          <w:rFonts w:cs="Calibri"/>
          <w:sz w:val="24"/>
          <w:szCs w:val="24"/>
        </w:rPr>
        <w:t>ePUAP</w:t>
      </w:r>
      <w:proofErr w:type="spellEnd"/>
      <w:r>
        <w:rPr>
          <w:rFonts w:cs="Calibri"/>
          <w:sz w:val="24"/>
          <w:szCs w:val="24"/>
        </w:rPr>
        <w:t xml:space="preserve"> ma dostęp do formularzy: złożenia, zmiany, wycofania oferty </w:t>
      </w:r>
      <w:r>
        <w:rPr>
          <w:rFonts w:cs="Calibri"/>
          <w:sz w:val="24"/>
          <w:szCs w:val="24"/>
        </w:rPr>
        <w:t>lub wniosku oraz do formularza do komunikacji.</w:t>
      </w:r>
    </w:p>
    <w:p w14:paraId="48B25BC8" w14:textId="77777777" w:rsidR="001E5ADE" w:rsidRDefault="00D77F72">
      <w:pPr>
        <w:pStyle w:val="Akapitzlist"/>
        <w:numPr>
          <w:ilvl w:val="0"/>
          <w:numId w:val="7"/>
        </w:numPr>
        <w:spacing w:after="160" w:line="251" w:lineRule="auto"/>
        <w:jc w:val="both"/>
        <w:textAlignment w:val="auto"/>
      </w:pPr>
      <w:r>
        <w:rPr>
          <w:rFonts w:cs="Calibri"/>
          <w:sz w:val="24"/>
          <w:szCs w:val="24"/>
        </w:rPr>
        <w:t>Wymagania techniczne i organizacyjne wysyłania i odbierania korespondencji elektronicznej przekazywanej przy ich użyciu, opisane zostały w Regulaminie korzystania z </w:t>
      </w:r>
      <w:proofErr w:type="spellStart"/>
      <w:r>
        <w:rPr>
          <w:rFonts w:cs="Calibri"/>
          <w:sz w:val="24"/>
          <w:szCs w:val="24"/>
        </w:rPr>
        <w:t>miniPortalu</w:t>
      </w:r>
      <w:proofErr w:type="spellEnd"/>
      <w:r>
        <w:rPr>
          <w:rFonts w:cs="Calibri"/>
          <w:sz w:val="24"/>
          <w:szCs w:val="24"/>
        </w:rPr>
        <w:t xml:space="preserve"> dostępnym pod adresem </w:t>
      </w:r>
      <w:hyperlink r:id="rId13" w:history="1">
        <w:r>
          <w:rPr>
            <w:rStyle w:val="Hipercze"/>
            <w:rFonts w:cs="Calibri"/>
            <w:sz w:val="24"/>
            <w:szCs w:val="24"/>
          </w:rPr>
          <w:t>https://miniportal.uzp.gov.pl/WarunkiUslugi.aspx</w:t>
        </w:r>
      </w:hyperlink>
      <w:r>
        <w:rPr>
          <w:rFonts w:cs="Calibri"/>
          <w:sz w:val="24"/>
          <w:szCs w:val="24"/>
        </w:rPr>
        <w:t xml:space="preserve"> oraz Regulaminie </w:t>
      </w:r>
      <w:proofErr w:type="spellStart"/>
      <w:r>
        <w:rPr>
          <w:rFonts w:cs="Calibri"/>
          <w:sz w:val="24"/>
          <w:szCs w:val="24"/>
        </w:rPr>
        <w:t>ePUAP</w:t>
      </w:r>
      <w:proofErr w:type="spellEnd"/>
      <w:r>
        <w:rPr>
          <w:rFonts w:cs="Calibri"/>
          <w:sz w:val="24"/>
          <w:szCs w:val="24"/>
        </w:rPr>
        <w:t>.</w:t>
      </w:r>
    </w:p>
    <w:p w14:paraId="7D77DA86" w14:textId="77777777" w:rsidR="001E5ADE" w:rsidRDefault="00D77F72">
      <w:pPr>
        <w:pStyle w:val="Akapitzlist"/>
        <w:numPr>
          <w:ilvl w:val="0"/>
          <w:numId w:val="7"/>
        </w:numPr>
        <w:spacing w:after="160" w:line="251" w:lineRule="auto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Wykonawca przystępując do niniejszego postępowania o udzielenie zamówienia publicznego, akceptuje warunki korzystania z </w:t>
      </w:r>
      <w:proofErr w:type="spellStart"/>
      <w:r>
        <w:rPr>
          <w:rFonts w:cs="Calibri"/>
          <w:sz w:val="24"/>
          <w:szCs w:val="24"/>
        </w:rPr>
        <w:t>miniPor</w:t>
      </w:r>
      <w:r>
        <w:rPr>
          <w:rFonts w:cs="Calibri"/>
          <w:sz w:val="24"/>
          <w:szCs w:val="24"/>
        </w:rPr>
        <w:t>talu</w:t>
      </w:r>
      <w:proofErr w:type="spellEnd"/>
      <w:r>
        <w:rPr>
          <w:rFonts w:cs="Calibri"/>
          <w:sz w:val="24"/>
          <w:szCs w:val="24"/>
        </w:rPr>
        <w:t xml:space="preserve">, określone w Regulaminie </w:t>
      </w:r>
      <w:proofErr w:type="spellStart"/>
      <w:r>
        <w:rPr>
          <w:rFonts w:cs="Calibri"/>
          <w:sz w:val="24"/>
          <w:szCs w:val="24"/>
        </w:rPr>
        <w:t>miniPortalu</w:t>
      </w:r>
      <w:proofErr w:type="spellEnd"/>
      <w:r>
        <w:rPr>
          <w:rFonts w:cs="Calibri"/>
          <w:sz w:val="24"/>
          <w:szCs w:val="24"/>
        </w:rPr>
        <w:t xml:space="preserve"> oraz zobowiązuje się korzystając z </w:t>
      </w:r>
      <w:proofErr w:type="spellStart"/>
      <w:r>
        <w:rPr>
          <w:rFonts w:cs="Calibri"/>
          <w:sz w:val="24"/>
          <w:szCs w:val="24"/>
        </w:rPr>
        <w:t>miniPortalu</w:t>
      </w:r>
      <w:proofErr w:type="spellEnd"/>
      <w:r>
        <w:rPr>
          <w:rFonts w:cs="Calibri"/>
          <w:sz w:val="24"/>
          <w:szCs w:val="24"/>
        </w:rPr>
        <w:t xml:space="preserve"> przestrzegać postanowień tego regulaminu.</w:t>
      </w:r>
    </w:p>
    <w:p w14:paraId="7A0742D5" w14:textId="77777777" w:rsidR="001E5ADE" w:rsidRDefault="00D77F72">
      <w:pPr>
        <w:pStyle w:val="Akapitzlist"/>
        <w:numPr>
          <w:ilvl w:val="0"/>
          <w:numId w:val="7"/>
        </w:numPr>
        <w:spacing w:after="160" w:line="251" w:lineRule="auto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Maksymalny rozmiar plików przesyłanych za pośrednictwem dedykowanych formularzy do: złożenia i wycofania oferty oraz do komun</w:t>
      </w:r>
      <w:r>
        <w:rPr>
          <w:rFonts w:cs="Calibri"/>
          <w:sz w:val="24"/>
          <w:szCs w:val="24"/>
        </w:rPr>
        <w:t>ikacji wynosi 150 MB.</w:t>
      </w:r>
    </w:p>
    <w:p w14:paraId="039BE4D6" w14:textId="77777777" w:rsidR="001E5ADE" w:rsidRDefault="00D77F72">
      <w:pPr>
        <w:pStyle w:val="Akapitzlist"/>
        <w:numPr>
          <w:ilvl w:val="0"/>
          <w:numId w:val="7"/>
        </w:numPr>
        <w:spacing w:after="160" w:line="251" w:lineRule="auto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 datę przekazania oferty, oświadczenia, o którym mowa w art. 125 ust. 1 </w:t>
      </w:r>
      <w:proofErr w:type="spellStart"/>
      <w:r>
        <w:rPr>
          <w:rFonts w:cs="Calibri"/>
          <w:sz w:val="24"/>
          <w:szCs w:val="24"/>
        </w:rPr>
        <w:t>pzp</w:t>
      </w:r>
      <w:proofErr w:type="spellEnd"/>
      <w:r>
        <w:rPr>
          <w:rFonts w:cs="Calibri"/>
          <w:sz w:val="24"/>
          <w:szCs w:val="24"/>
        </w:rPr>
        <w:t>, podmiotowych środków dowodowych, przedmiotowych środków dowodowych oraz innych informacji, oświadczeń lub dokumentów, przekazywanych w postępowaniu, przyjm</w:t>
      </w:r>
      <w:r>
        <w:rPr>
          <w:rFonts w:cs="Calibri"/>
          <w:sz w:val="24"/>
          <w:szCs w:val="24"/>
        </w:rPr>
        <w:t xml:space="preserve">uje się datę ich przekazania na </w:t>
      </w:r>
      <w:proofErr w:type="spellStart"/>
      <w:r>
        <w:rPr>
          <w:rFonts w:cs="Calibri"/>
          <w:sz w:val="24"/>
          <w:szCs w:val="24"/>
        </w:rPr>
        <w:t>ePUAP</w:t>
      </w:r>
      <w:proofErr w:type="spellEnd"/>
      <w:r>
        <w:rPr>
          <w:rFonts w:cs="Calibri"/>
          <w:sz w:val="24"/>
          <w:szCs w:val="24"/>
        </w:rPr>
        <w:t>.</w:t>
      </w:r>
    </w:p>
    <w:p w14:paraId="0EA6982C" w14:textId="77777777" w:rsidR="001E5ADE" w:rsidRDefault="00D77F72">
      <w:pPr>
        <w:pStyle w:val="Akapitzlist"/>
        <w:numPr>
          <w:ilvl w:val="0"/>
          <w:numId w:val="7"/>
        </w:numPr>
        <w:spacing w:after="160" w:line="251" w:lineRule="auto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postępowaniu o udzielenie zamówienia korespondencja elektroniczna (inna niż oferta Wykonawcy i załączniki do oferty) odbywa się elektronicznie za pośrednictwem dedykowanego formularza dostępnego na </w:t>
      </w:r>
      <w:proofErr w:type="spellStart"/>
      <w:r>
        <w:rPr>
          <w:rFonts w:cs="Calibri"/>
          <w:sz w:val="24"/>
          <w:szCs w:val="24"/>
        </w:rPr>
        <w:t>ePUAP</w:t>
      </w:r>
      <w:proofErr w:type="spellEnd"/>
      <w:r>
        <w:rPr>
          <w:rFonts w:cs="Calibri"/>
          <w:sz w:val="24"/>
          <w:szCs w:val="24"/>
        </w:rPr>
        <w:t xml:space="preserve"> oraz udostę</w:t>
      </w:r>
      <w:r>
        <w:rPr>
          <w:rFonts w:cs="Calibri"/>
          <w:sz w:val="24"/>
          <w:szCs w:val="24"/>
        </w:rPr>
        <w:t xml:space="preserve">pnionego przez </w:t>
      </w:r>
      <w:proofErr w:type="spellStart"/>
      <w:r>
        <w:rPr>
          <w:rFonts w:cs="Calibri"/>
          <w:sz w:val="24"/>
          <w:szCs w:val="24"/>
        </w:rPr>
        <w:t>miniPortal</w:t>
      </w:r>
      <w:proofErr w:type="spellEnd"/>
      <w:r>
        <w:rPr>
          <w:rFonts w:cs="Calibri"/>
          <w:sz w:val="24"/>
          <w:szCs w:val="24"/>
        </w:rPr>
        <w:t xml:space="preserve"> (Formularz do komunikacji). Korespondencja przesłana za pomocą tego formularza nie może być szyfrowana. We wszelkiej korespondencji związanej z niniejszym postępowaniem Zamawiający i Wykonawcy posługują się numerem ogłoszenia (BZP</w:t>
      </w:r>
      <w:r>
        <w:rPr>
          <w:rFonts w:cs="Calibri"/>
          <w:sz w:val="24"/>
          <w:szCs w:val="24"/>
        </w:rPr>
        <w:t>).</w:t>
      </w:r>
    </w:p>
    <w:p w14:paraId="28288CD4" w14:textId="77777777" w:rsidR="001E5ADE" w:rsidRDefault="00D77F72">
      <w:pPr>
        <w:pStyle w:val="Akapitzlist"/>
        <w:numPr>
          <w:ilvl w:val="0"/>
          <w:numId w:val="7"/>
        </w:numPr>
        <w:spacing w:after="160" w:line="251" w:lineRule="auto"/>
        <w:jc w:val="both"/>
        <w:textAlignment w:val="auto"/>
      </w:pPr>
      <w:r>
        <w:rPr>
          <w:rFonts w:cs="Calibri"/>
          <w:sz w:val="24"/>
          <w:szCs w:val="24"/>
        </w:rPr>
        <w:t xml:space="preserve">Zamawiający może również komunikować się z Wykonawcami za pomocą poczty elektronicznej, email: </w:t>
      </w:r>
      <w:hyperlink r:id="rId14" w:history="1">
        <w:r>
          <w:rPr>
            <w:rStyle w:val="Hipercze"/>
            <w:rFonts w:cs="Calibri"/>
            <w:sz w:val="24"/>
            <w:szCs w:val="24"/>
          </w:rPr>
          <w:t>pzpsw@pzpswhrubieszow.pl</w:t>
        </w:r>
      </w:hyperlink>
      <w:r>
        <w:rPr>
          <w:rFonts w:cs="Calibri"/>
          <w:sz w:val="24"/>
          <w:szCs w:val="24"/>
        </w:rPr>
        <w:t xml:space="preserve"> </w:t>
      </w:r>
    </w:p>
    <w:p w14:paraId="36AF6760" w14:textId="77777777" w:rsidR="001E5ADE" w:rsidRDefault="00D77F72">
      <w:pPr>
        <w:pStyle w:val="Akapitzlist"/>
        <w:numPr>
          <w:ilvl w:val="0"/>
          <w:numId w:val="7"/>
        </w:numPr>
        <w:spacing w:after="160" w:line="251" w:lineRule="auto"/>
        <w:jc w:val="both"/>
        <w:textAlignment w:val="auto"/>
      </w:pPr>
      <w:r>
        <w:rPr>
          <w:rFonts w:cs="Calibri"/>
          <w:sz w:val="24"/>
          <w:szCs w:val="24"/>
        </w:rPr>
        <w:t xml:space="preserve">Dokumenty elektroniczne, oświadczenia lub elektroniczne kopie dokumentów lub </w:t>
      </w:r>
      <w:r>
        <w:rPr>
          <w:rFonts w:cs="Calibri"/>
          <w:sz w:val="24"/>
          <w:szCs w:val="24"/>
        </w:rPr>
        <w:t>oświadczeń składane są przez Wykonawcę za pośrednictwem Formularza do komunikacji jako załączniki. Zamawiający dopuszcza również możliwość składania dokumentów elek</w:t>
      </w:r>
      <w:r>
        <w:rPr>
          <w:rFonts w:cs="Calibri"/>
          <w:sz w:val="24"/>
          <w:szCs w:val="24"/>
        </w:rPr>
        <w:lastRenderedPageBreak/>
        <w:t>tronicznych, oświadczeń lub elektronicznych kopii dokumentów lub oświadczeń – z zastrzeżenie</w:t>
      </w:r>
      <w:r>
        <w:rPr>
          <w:rFonts w:cs="Calibri"/>
          <w:sz w:val="24"/>
          <w:szCs w:val="24"/>
        </w:rPr>
        <w:t xml:space="preserve">m wyjątków przewidzianych w ustawie i niniejszej SWZ – za pomocą poczty elektronicznej, na adres email: </w:t>
      </w:r>
      <w:hyperlink r:id="rId15" w:history="1">
        <w:r>
          <w:rPr>
            <w:rStyle w:val="Hipercze"/>
            <w:rFonts w:cs="Calibri"/>
            <w:sz w:val="24"/>
            <w:szCs w:val="24"/>
          </w:rPr>
          <w:t>pzpsw@pzpswhrubieszow.pl</w:t>
        </w:r>
      </w:hyperlink>
      <w:r>
        <w:rPr>
          <w:rFonts w:cs="Calibri"/>
          <w:sz w:val="24"/>
          <w:szCs w:val="24"/>
        </w:rPr>
        <w:t xml:space="preserve"> . Sposób sporządzenia dokumentów elektronicznych, oświadczeń lub elektroniczny</w:t>
      </w:r>
      <w:r>
        <w:rPr>
          <w:rFonts w:cs="Calibri"/>
          <w:sz w:val="24"/>
          <w:szCs w:val="24"/>
        </w:rPr>
        <w:t>ch kopii dokumentów lub oświadczeń musi być zgodny z wymaganiami określonymi w Rozporządzeniu Prezesa Rady Ministrów z dnia 30 grudnia 2020 r. w sprawie sposobu sporządzania i przekazywania informacji oraz wymagań technicznych dla dokumentów elektronicznyc</w:t>
      </w:r>
      <w:r>
        <w:rPr>
          <w:rFonts w:cs="Calibri"/>
          <w:sz w:val="24"/>
          <w:szCs w:val="24"/>
        </w:rPr>
        <w:t xml:space="preserve">h oraz środków komunikacji elektronicznej w postępowaniu o udzielenie zamówienia publicznego lub konkursie. </w:t>
      </w:r>
    </w:p>
    <w:p w14:paraId="021D96DC" w14:textId="77777777" w:rsidR="001E5ADE" w:rsidRDefault="00D77F72">
      <w:pPr>
        <w:pStyle w:val="Akapitzlist"/>
        <w:numPr>
          <w:ilvl w:val="0"/>
          <w:numId w:val="7"/>
        </w:numPr>
        <w:spacing w:after="160" w:line="251" w:lineRule="auto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Zamawiający nie przewiduje sposobu komunikowania się z Wykonawcami w inny sposób niż przy użyciu środków komunikacji elektronicznej, wskazanych w S</w:t>
      </w:r>
      <w:r>
        <w:rPr>
          <w:rFonts w:cs="Calibri"/>
          <w:sz w:val="24"/>
          <w:szCs w:val="24"/>
        </w:rPr>
        <w:t>WZ.</w:t>
      </w:r>
    </w:p>
    <w:p w14:paraId="44312640" w14:textId="77777777" w:rsidR="001E5ADE" w:rsidRDefault="00D77F72">
      <w:pPr>
        <w:pStyle w:val="Akapitzlist"/>
        <w:numPr>
          <w:ilvl w:val="0"/>
          <w:numId w:val="7"/>
        </w:numPr>
        <w:spacing w:after="160" w:line="251" w:lineRule="auto"/>
        <w:jc w:val="both"/>
        <w:textAlignment w:val="auto"/>
      </w:pPr>
      <w:r>
        <w:rPr>
          <w:rFonts w:cs="Calibri"/>
          <w:sz w:val="24"/>
          <w:szCs w:val="24"/>
        </w:rPr>
        <w:t xml:space="preserve">Szczegółowe instrukcje dla wykonawców znajdują się na stronie: </w:t>
      </w:r>
      <w:hyperlink r:id="rId16" w:history="1">
        <w:r>
          <w:rPr>
            <w:rStyle w:val="Hipercze"/>
            <w:rFonts w:cs="Calibri"/>
            <w:sz w:val="24"/>
            <w:szCs w:val="24"/>
          </w:rPr>
          <w:t>https://miniportal.uzp.gov.pl/Instrukcje</w:t>
        </w:r>
      </w:hyperlink>
      <w:r>
        <w:rPr>
          <w:rFonts w:cs="Calibri"/>
          <w:sz w:val="24"/>
          <w:szCs w:val="24"/>
        </w:rPr>
        <w:t xml:space="preserve"> .</w:t>
      </w:r>
    </w:p>
    <w:p w14:paraId="2C954529" w14:textId="77777777" w:rsidR="001E5ADE" w:rsidRDefault="00D77F72">
      <w:pPr>
        <w:pStyle w:val="Akapitzlist"/>
        <w:numPr>
          <w:ilvl w:val="0"/>
          <w:numId w:val="7"/>
        </w:numPr>
        <w:spacing w:after="160" w:line="251" w:lineRule="auto"/>
        <w:jc w:val="both"/>
        <w:textAlignment w:val="auto"/>
      </w:pPr>
      <w:r>
        <w:rPr>
          <w:rFonts w:cs="Calibri"/>
          <w:sz w:val="24"/>
          <w:szCs w:val="24"/>
        </w:rPr>
        <w:t xml:space="preserve">Regulamin systemu teleinformatycznego dostępny jest pod adresem: </w:t>
      </w:r>
      <w:hyperlink r:id="rId17" w:history="1">
        <w:r>
          <w:rPr>
            <w:rStyle w:val="Hipercze"/>
            <w:rFonts w:cs="Calibri"/>
            <w:sz w:val="24"/>
            <w:szCs w:val="24"/>
          </w:rPr>
          <w:t>https://miniportal.uzp.gov.pl/</w:t>
        </w:r>
      </w:hyperlink>
      <w:r>
        <w:rPr>
          <w:rFonts w:cs="Calibri"/>
          <w:sz w:val="24"/>
          <w:szCs w:val="24"/>
        </w:rPr>
        <w:t xml:space="preserve"> .</w:t>
      </w:r>
    </w:p>
    <w:p w14:paraId="758B138D" w14:textId="77777777" w:rsidR="001E5ADE" w:rsidRDefault="00D77F72">
      <w:pPr>
        <w:pStyle w:val="Akapitzlist"/>
        <w:numPr>
          <w:ilvl w:val="0"/>
          <w:numId w:val="7"/>
        </w:numPr>
        <w:spacing w:after="160" w:line="251" w:lineRule="auto"/>
        <w:jc w:val="both"/>
        <w:textAlignment w:val="auto"/>
      </w:pPr>
      <w:r>
        <w:rPr>
          <w:rFonts w:cs="Calibri"/>
          <w:sz w:val="24"/>
          <w:szCs w:val="24"/>
        </w:rPr>
        <w:t xml:space="preserve">Rejestracja do systemu teleinformatycznego dostępna jest pod adresem: </w:t>
      </w:r>
      <w:hyperlink r:id="rId18" w:history="1">
        <w:r>
          <w:rPr>
            <w:rStyle w:val="Hipercze"/>
            <w:rFonts w:cs="Calibri"/>
            <w:sz w:val="24"/>
            <w:szCs w:val="24"/>
          </w:rPr>
          <w:t>https://miniportal.uzp.gov.pl/</w:t>
        </w:r>
      </w:hyperlink>
      <w:r>
        <w:rPr>
          <w:rFonts w:cs="Calibri"/>
          <w:sz w:val="24"/>
          <w:szCs w:val="24"/>
        </w:rPr>
        <w:t xml:space="preserve"> .</w:t>
      </w:r>
    </w:p>
    <w:p w14:paraId="737A0A5F" w14:textId="77777777" w:rsidR="001E5ADE" w:rsidRDefault="00D77F72">
      <w:pPr>
        <w:pStyle w:val="Akapitzlist"/>
        <w:numPr>
          <w:ilvl w:val="0"/>
          <w:numId w:val="7"/>
        </w:numPr>
        <w:spacing w:after="160" w:line="251" w:lineRule="auto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Korzystanie z systemu tele</w:t>
      </w:r>
      <w:r>
        <w:rPr>
          <w:rFonts w:cs="Calibri"/>
          <w:sz w:val="24"/>
          <w:szCs w:val="24"/>
        </w:rPr>
        <w:t>informatycznego jest bezpłatne.</w:t>
      </w:r>
    </w:p>
    <w:p w14:paraId="2BECCBFC" w14:textId="77777777" w:rsidR="001E5ADE" w:rsidRDefault="00D77F72">
      <w:pPr>
        <w:pStyle w:val="Akapitzlist"/>
        <w:numPr>
          <w:ilvl w:val="0"/>
          <w:numId w:val="7"/>
        </w:numPr>
        <w:spacing w:after="160" w:line="251" w:lineRule="auto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Pełną obsługę techniczną systemu teleinformatycznego świadczy jego administrator, Prezes Urzędu Zamówień Publicznych. W przypadku ewentualnych problemów technicznych należy kontaktować się z infolinią techniczną +48 22 458 7</w:t>
      </w:r>
      <w:r>
        <w:rPr>
          <w:rFonts w:cs="Calibri"/>
          <w:sz w:val="24"/>
          <w:szCs w:val="24"/>
        </w:rPr>
        <w:t>7 06, +48 22 458 78 75; email: miniPortal@uzp.gov.pl.</w:t>
      </w:r>
    </w:p>
    <w:p w14:paraId="365A448F" w14:textId="77777777" w:rsidR="001E5ADE" w:rsidRDefault="00D77F72">
      <w:pPr>
        <w:pStyle w:val="Akapitzlist"/>
        <w:widowControl w:val="0"/>
        <w:numPr>
          <w:ilvl w:val="0"/>
          <w:numId w:val="41"/>
        </w:numPr>
        <w:autoSpaceDE w:val="0"/>
        <w:spacing w:line="276" w:lineRule="auto"/>
        <w:jc w:val="both"/>
      </w:pPr>
      <w:r>
        <w:rPr>
          <w:b/>
          <w:bCs/>
          <w:sz w:val="24"/>
          <w:szCs w:val="24"/>
        </w:rPr>
        <w:t>Wykonawca może zwrócić się do Zamawiającego o wyjaśnienie treści SWZ</w:t>
      </w:r>
      <w:r>
        <w:rPr>
          <w:sz w:val="24"/>
          <w:szCs w:val="24"/>
        </w:rPr>
        <w:t>.</w:t>
      </w:r>
    </w:p>
    <w:p w14:paraId="4004FCC3" w14:textId="77777777" w:rsidR="001E5ADE" w:rsidRDefault="00D77F72">
      <w:pPr>
        <w:pStyle w:val="Akapitzlist"/>
        <w:widowControl w:val="0"/>
        <w:autoSpaceDE w:val="0"/>
        <w:spacing w:line="276" w:lineRule="auto"/>
        <w:ind w:left="720"/>
        <w:jc w:val="both"/>
      </w:pPr>
      <w:r>
        <w:rPr>
          <w:sz w:val="24"/>
          <w:szCs w:val="24"/>
        </w:rPr>
        <w:t>Wniosek należy przesłać za pośrednictwem Platformy.</w:t>
      </w:r>
    </w:p>
    <w:p w14:paraId="1A61A460" w14:textId="77777777" w:rsidR="001E5ADE" w:rsidRDefault="00D77F72">
      <w:pPr>
        <w:pStyle w:val="Akapitzlist"/>
        <w:widowControl w:val="0"/>
        <w:numPr>
          <w:ilvl w:val="0"/>
          <w:numId w:val="41"/>
        </w:numPr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treści SWZ. Zamawiając</w:t>
      </w:r>
      <w:r>
        <w:rPr>
          <w:sz w:val="24"/>
          <w:szCs w:val="24"/>
        </w:rPr>
        <w:t xml:space="preserve">y jest zobowiązany udzielić wyjaśnień niezwłocznie, jednak nie później niż na 2 dni przed upływem terminu składania ofert, pod warunkiem, że wniosek o wyjaśnienie treści SWZ wpłynie do Zamawiającego nie później niż na 4 dni przed upływem terminu składania </w:t>
      </w:r>
      <w:r>
        <w:rPr>
          <w:sz w:val="24"/>
          <w:szCs w:val="24"/>
        </w:rPr>
        <w:t>ofert. Jeżeli wniosek o wyjaśnienie treści SWZ wpłynął po upływie terminu na złożenie wniosku, o którym mowa w zdaniu poprzednim Zamawiający nie ma obowiązku udzielenia wyjaśnień.</w:t>
      </w:r>
    </w:p>
    <w:p w14:paraId="2EEBC10E" w14:textId="77777777" w:rsidR="001E5ADE" w:rsidRDefault="00D77F72">
      <w:pPr>
        <w:pStyle w:val="Standard"/>
        <w:widowControl w:val="0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Zamawiający nie udzieli wyjaśnień w terminie, o którym mowa w ustępie</w:t>
      </w:r>
      <w:r>
        <w:rPr>
          <w:rFonts w:ascii="Times New Roman" w:hAnsi="Times New Roman" w:cs="Times New Roman"/>
        </w:rPr>
        <w:t xml:space="preserve"> poprzedzającym, przedłuża termin składania ofert o czas niezbędny do zapoznania się wszystkich zainteresowanych wykonawców z wyjaśnieniami niezbędnymi do należytego przygotowania i złożenia ofert.</w:t>
      </w:r>
    </w:p>
    <w:p w14:paraId="255A092F" w14:textId="77777777" w:rsidR="001E5ADE" w:rsidRDefault="00D77F72">
      <w:pPr>
        <w:pStyle w:val="Standard"/>
        <w:widowControl w:val="0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Przedłużenie terminu składania ofert nie wpływa na bieg te</w:t>
      </w:r>
      <w:r>
        <w:rPr>
          <w:rFonts w:ascii="Times New Roman" w:hAnsi="Times New Roman" w:cs="Times New Roman"/>
        </w:rPr>
        <w:t>rminu składania wniosku o wyjaśnienie treści SWZ.</w:t>
      </w:r>
    </w:p>
    <w:p w14:paraId="0A1F146A" w14:textId="77777777" w:rsidR="001E5ADE" w:rsidRDefault="00D77F72">
      <w:pPr>
        <w:pStyle w:val="Standard"/>
        <w:widowControl w:val="0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Treść zapytań wraz z wyjaśnieniami zamawiający udostępnia na stronie internetowej prowadzonego postępowania, bez ujawniania źródła zapytania.</w:t>
      </w:r>
    </w:p>
    <w:p w14:paraId="655ECCCB" w14:textId="77777777" w:rsidR="001E5ADE" w:rsidRDefault="00D77F72">
      <w:pPr>
        <w:pStyle w:val="Standard"/>
        <w:widowControl w:val="0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rozbieżności pomiędzy treścią SWZ, a treścią udzielo</w:t>
      </w:r>
      <w:r>
        <w:rPr>
          <w:rFonts w:ascii="Times New Roman" w:hAnsi="Times New Roman" w:cs="Times New Roman"/>
        </w:rPr>
        <w:t xml:space="preserve">nych </w:t>
      </w:r>
      <w:proofErr w:type="gramStart"/>
      <w:r>
        <w:rPr>
          <w:rFonts w:ascii="Times New Roman" w:hAnsi="Times New Roman" w:cs="Times New Roman"/>
        </w:rPr>
        <w:t>odpowiedzi,</w:t>
      </w:r>
      <w:proofErr w:type="gramEnd"/>
      <w:r>
        <w:rPr>
          <w:rFonts w:ascii="Times New Roman" w:hAnsi="Times New Roman" w:cs="Times New Roman"/>
        </w:rPr>
        <w:t xml:space="preserve"> jako obowiązującą należy przyjąć treść pisma zawierającego późniejsze oświadczenie Zamawiającego.</w:t>
      </w:r>
    </w:p>
    <w:p w14:paraId="00E380FC" w14:textId="77777777" w:rsidR="001E5ADE" w:rsidRDefault="00D77F72">
      <w:pPr>
        <w:pStyle w:val="Standard"/>
        <w:widowControl w:val="0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uzasadnionych przypadkach Zamawiający może przed upływem terminu składania ofert zmienić treść SWZ. Dokonaną zmianę SWZ Zamawiający udostęp</w:t>
      </w:r>
      <w:r>
        <w:rPr>
          <w:rFonts w:ascii="Times New Roman" w:hAnsi="Times New Roman" w:cs="Times New Roman"/>
        </w:rPr>
        <w:t>nia na stronie internetowej prowadzonego postępowania.</w:t>
      </w:r>
    </w:p>
    <w:p w14:paraId="32D7F2FA" w14:textId="77777777" w:rsidR="001E5ADE" w:rsidRDefault="00D77F72">
      <w:pPr>
        <w:pStyle w:val="Standard"/>
        <w:widowControl w:val="0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Zmiany treści SWZ są każdorazowo wiążące dla Wykonawców.</w:t>
      </w:r>
    </w:p>
    <w:p w14:paraId="219139D7" w14:textId="77777777" w:rsidR="001E5ADE" w:rsidRDefault="00D77F72">
      <w:pPr>
        <w:pStyle w:val="Standard"/>
        <w:widowControl w:val="0"/>
        <w:numPr>
          <w:ilvl w:val="0"/>
          <w:numId w:val="41"/>
        </w:num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W przypadku gdy zmiany treści SWZ są istotne dla sporządzenia oferty lub wymagają od wykonawców dodatkowego czasu na zapoznanie się ze zmianą SW</w:t>
      </w:r>
      <w:r>
        <w:rPr>
          <w:rFonts w:ascii="Times New Roman" w:hAnsi="Times New Roman" w:cs="Times New Roman"/>
        </w:rPr>
        <w:t>Z i przygotowanie ofert, zamawiający przedłuża termin składania ofert o czas niezbędny na zapoznanie się ze zmianą SWZ i przygotowanie oferty.</w:t>
      </w:r>
    </w:p>
    <w:p w14:paraId="5B64A3FD" w14:textId="77777777" w:rsidR="001E5ADE" w:rsidRDefault="00D77F72">
      <w:pPr>
        <w:pStyle w:val="Standard"/>
        <w:widowControl w:val="0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zmiana treści SWZ prowadzi do zmiany treści ogłoszenia o zamówieniu, Zamawiający zamieszcza w </w:t>
      </w:r>
      <w:r>
        <w:rPr>
          <w:rFonts w:ascii="Times New Roman" w:hAnsi="Times New Roman" w:cs="Times New Roman"/>
        </w:rPr>
        <w:t>Biuletynie Zamówień Publicznych ogłoszenie o zmianie ogłoszenia.</w:t>
      </w:r>
    </w:p>
    <w:p w14:paraId="3EF40FEB" w14:textId="77777777" w:rsidR="001E5ADE" w:rsidRDefault="00D77F72">
      <w:pPr>
        <w:pStyle w:val="Standard"/>
        <w:widowControl w:val="0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dokonywania zmiany treści ogłoszenia o zamówieniu, zamawiający przedłuża termin składania ofert o czas niezbędny do wprowadzenia zmian we wnioskach albo ofertach, jeżeli jest to k</w:t>
      </w:r>
      <w:r>
        <w:rPr>
          <w:rFonts w:ascii="Times New Roman" w:hAnsi="Times New Roman" w:cs="Times New Roman"/>
        </w:rPr>
        <w:t xml:space="preserve">onieczne. Jeżeli zmiana, o której mowa w zdaniu poprzedzającym, jest </w:t>
      </w:r>
      <w:proofErr w:type="gramStart"/>
      <w:r>
        <w:rPr>
          <w:rFonts w:ascii="Times New Roman" w:hAnsi="Times New Roman" w:cs="Times New Roman"/>
        </w:rPr>
        <w:t xml:space="preserve">istotna,   </w:t>
      </w:r>
      <w:proofErr w:type="gramEnd"/>
      <w:r>
        <w:rPr>
          <w:rFonts w:ascii="Times New Roman" w:hAnsi="Times New Roman" w:cs="Times New Roman"/>
        </w:rPr>
        <w:t xml:space="preserve">           w szczególności dotyczy określenia przedmiotu, wielkości lub zakresu zamówienia, kryteriów oceny ofert, warunków udziału w postępowaniu lub sposobu oceny ich spełnia</w:t>
      </w:r>
      <w:r>
        <w:rPr>
          <w:rFonts w:ascii="Times New Roman" w:hAnsi="Times New Roman" w:cs="Times New Roman"/>
        </w:rPr>
        <w:t>nia, zamawiający przedłuża termin składania ofert o czas niezbędny na ich przygotowanie lub wprowadzenie zmian w ofertach.</w:t>
      </w:r>
    </w:p>
    <w:p w14:paraId="341374DA" w14:textId="77777777" w:rsidR="001E5ADE" w:rsidRDefault="00D77F72">
      <w:pPr>
        <w:pStyle w:val="Standard"/>
        <w:widowControl w:val="0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Wykonawcami wspólnie ubiegającymi się o udzielenie zamówienia (np. konsorcjum, spółka cywilna), Zamawiający będzie się porozumiewał</w:t>
      </w:r>
      <w:r>
        <w:rPr>
          <w:rFonts w:ascii="Times New Roman" w:hAnsi="Times New Roman" w:cs="Times New Roman"/>
        </w:rPr>
        <w:t xml:space="preserve"> za pośrednictwem pełnomocnika Wykonawców wskazanego w pełnomocnictwie.</w:t>
      </w:r>
    </w:p>
    <w:p w14:paraId="697697CC" w14:textId="77777777" w:rsidR="001E5ADE" w:rsidRDefault="00D77F72">
      <w:pPr>
        <w:pStyle w:val="Standard"/>
        <w:widowControl w:val="0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zamierza zwoływać zebrania Wykonawców w celu wyjaśnienia wątpliwości dotyczących treści SWZ.</w:t>
      </w:r>
    </w:p>
    <w:p w14:paraId="05AA6DB1" w14:textId="77777777" w:rsidR="001E5ADE" w:rsidRDefault="00D77F72">
      <w:pPr>
        <w:pStyle w:val="Standard"/>
        <w:widowControl w:val="0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 że:</w:t>
      </w:r>
    </w:p>
    <w:p w14:paraId="763EC716" w14:textId="77777777" w:rsidR="001E5ADE" w:rsidRDefault="00D77F72">
      <w:pPr>
        <w:pStyle w:val="Akapitzlist"/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skorzystanie przez osobę, której dane osobowe do</w:t>
      </w:r>
      <w:r>
        <w:rPr>
          <w:sz w:val="24"/>
          <w:szCs w:val="24"/>
        </w:rPr>
        <w:t>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14:paraId="61688223" w14:textId="77777777" w:rsidR="001E5ADE" w:rsidRDefault="00D77F72">
      <w:pPr>
        <w:pStyle w:val="Akapitzlist"/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zgłosze</w:t>
      </w:r>
      <w:r>
        <w:rPr>
          <w:sz w:val="24"/>
          <w:szCs w:val="24"/>
        </w:rPr>
        <w:t>nie żądania ograniczenia przetwarzania, o którym mowa w art. 18 ust. 1 RODO, nie ogranicza przetwarzania danych osobowych do czasu zakończenia tego postępowania.</w:t>
      </w:r>
    </w:p>
    <w:p w14:paraId="01556F55" w14:textId="77777777" w:rsidR="001E5ADE" w:rsidRDefault="00D77F72">
      <w:pPr>
        <w:pStyle w:val="Style5"/>
        <w:tabs>
          <w:tab w:val="left" w:leader="dot" w:pos="4546"/>
          <w:tab w:val="left" w:leader="dot" w:pos="5765"/>
          <w:tab w:val="left" w:pos="5866"/>
        </w:tabs>
        <w:spacing w:before="1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VIII. WADIUM</w:t>
      </w:r>
    </w:p>
    <w:p w14:paraId="459CB199" w14:textId="77777777" w:rsidR="001E5ADE" w:rsidRDefault="00D77F72">
      <w:pPr>
        <w:pStyle w:val="Style5"/>
        <w:jc w:val="both"/>
        <w:rPr>
          <w:rFonts w:hint="eastAsia"/>
        </w:rPr>
      </w:pP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Zamawiający nie wymaga wniesienia wadium.</w:t>
      </w:r>
    </w:p>
    <w:p w14:paraId="27560A62" w14:textId="77777777" w:rsidR="001E5ADE" w:rsidRDefault="001E5ADE">
      <w:pPr>
        <w:pStyle w:val="Style5"/>
        <w:jc w:val="both"/>
        <w:rPr>
          <w:rFonts w:hint="eastAsia"/>
        </w:rPr>
      </w:pPr>
    </w:p>
    <w:p w14:paraId="2AD921B4" w14:textId="77777777" w:rsidR="001E5ADE" w:rsidRDefault="00D77F72">
      <w:pPr>
        <w:pStyle w:val="Style5"/>
        <w:jc w:val="both"/>
        <w:rPr>
          <w:rFonts w:hint="eastAsia"/>
        </w:rPr>
      </w:pPr>
      <w:r>
        <w:rPr>
          <w:rStyle w:val="FontStyle40"/>
          <w:rFonts w:ascii="Times New Roman" w:hAnsi="Times New Roman" w:cs="Times New Roman"/>
          <w:bCs w:val="0"/>
          <w:sz w:val="24"/>
          <w:szCs w:val="24"/>
        </w:rPr>
        <w:t>IX. TERMIN ZWIĄZANA OFERTĄ:</w:t>
      </w:r>
    </w:p>
    <w:p w14:paraId="66EEB088" w14:textId="77777777" w:rsidR="001E5ADE" w:rsidRDefault="001E5ADE">
      <w:pPr>
        <w:pStyle w:val="Style5"/>
        <w:jc w:val="both"/>
        <w:rPr>
          <w:rFonts w:hint="eastAsia"/>
        </w:rPr>
      </w:pPr>
    </w:p>
    <w:p w14:paraId="6DF74FCF" w14:textId="77777777" w:rsidR="001E5ADE" w:rsidRDefault="00D77F72">
      <w:pPr>
        <w:pStyle w:val="Akapitzlist"/>
        <w:widowControl w:val="0"/>
        <w:numPr>
          <w:ilvl w:val="0"/>
          <w:numId w:val="42"/>
        </w:numPr>
        <w:suppressAutoHyphens/>
        <w:spacing w:line="276" w:lineRule="auto"/>
        <w:jc w:val="both"/>
      </w:pPr>
      <w:r>
        <w:rPr>
          <w:rFonts w:eastAsia="Calibri"/>
          <w:sz w:val="24"/>
          <w:szCs w:val="24"/>
        </w:rPr>
        <w:t xml:space="preserve">Wykonawca pozostaje związany ofertą przez okres </w:t>
      </w:r>
      <w:r>
        <w:rPr>
          <w:rFonts w:eastAsia="Calibri"/>
          <w:b/>
          <w:bCs/>
          <w:sz w:val="24"/>
          <w:szCs w:val="24"/>
        </w:rPr>
        <w:t xml:space="preserve">30 dni, </w:t>
      </w:r>
      <w:r>
        <w:rPr>
          <w:rFonts w:eastAsia="Calibri"/>
          <w:sz w:val="24"/>
          <w:szCs w:val="24"/>
        </w:rPr>
        <w:t xml:space="preserve">licząc od dnia upływu terminu składania ofert i upływa w dniu </w:t>
      </w:r>
      <w:r>
        <w:rPr>
          <w:rFonts w:eastAsia="Calibri"/>
          <w:b/>
          <w:bCs/>
          <w:sz w:val="24"/>
          <w:szCs w:val="24"/>
        </w:rPr>
        <w:t>13.11.2021 r.</w:t>
      </w:r>
    </w:p>
    <w:p w14:paraId="43BDA273" w14:textId="77777777" w:rsidR="001E5ADE" w:rsidRDefault="00D77F72">
      <w:pPr>
        <w:pStyle w:val="Akapitzlist"/>
        <w:widowControl w:val="0"/>
        <w:numPr>
          <w:ilvl w:val="0"/>
          <w:numId w:val="42"/>
        </w:num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wybór najkorzystniejszej oferty nie nastąpi przed upływem terminu związania ofertą, o którym mowa w ust. 1, </w:t>
      </w:r>
      <w:r>
        <w:rPr>
          <w:sz w:val="24"/>
          <w:szCs w:val="24"/>
        </w:rPr>
        <w:t>Zamawiający przed upływem terminu związania ofertą, zwraca się jednokrotnie do wykonawców o wyrażenie zgody na przedłużenie tego terminu o wskazywany przez niego okres, nie dłuższy niż 30 dni.</w:t>
      </w:r>
    </w:p>
    <w:p w14:paraId="5D0DDF21" w14:textId="77777777" w:rsidR="001E5ADE" w:rsidRDefault="00D77F72">
      <w:pPr>
        <w:pStyle w:val="Akapitzlist"/>
        <w:numPr>
          <w:ilvl w:val="0"/>
          <w:numId w:val="42"/>
        </w:numPr>
        <w:suppressAutoHyphens/>
        <w:spacing w:after="3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Przedłużenie terminu związania ofertą, o którym mowa w ust. 2, </w:t>
      </w:r>
      <w:r>
        <w:rPr>
          <w:sz w:val="24"/>
          <w:szCs w:val="24"/>
        </w:rPr>
        <w:t>wymaga złożenia przez wykonawcę pisemnego oświadczenia o wyrażeniu zgody na przedłużenie terminu związania ofertą.</w:t>
      </w:r>
    </w:p>
    <w:p w14:paraId="7835EE85" w14:textId="77777777" w:rsidR="001E5ADE" w:rsidRDefault="00D77F72">
      <w:pPr>
        <w:pStyle w:val="Style5"/>
        <w:ind w:hanging="3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X. OPIS SPOSOBU PRZYGOTOWYWANIA OFERTY:</w:t>
      </w:r>
    </w:p>
    <w:p w14:paraId="480C55FC" w14:textId="77777777" w:rsidR="001E5ADE" w:rsidRDefault="001E5ADE">
      <w:pPr>
        <w:pStyle w:val="Style5"/>
        <w:ind w:hanging="340"/>
        <w:jc w:val="both"/>
        <w:rPr>
          <w:rFonts w:ascii="Times New Roman" w:hAnsi="Times New Roman" w:cs="Times New Roman"/>
          <w:b/>
          <w:bCs/>
        </w:rPr>
      </w:pPr>
    </w:p>
    <w:p w14:paraId="1C4B6D28" w14:textId="77777777" w:rsidR="001E5ADE" w:rsidRDefault="00D77F72">
      <w:pPr>
        <w:pStyle w:val="Standard"/>
        <w:widowControl w:val="0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Oferta oraz oświadczenie, o którym mowa w art. 125 ust. 1 ustawy PZP, składa się, pod rygorem nieważ</w:t>
      </w:r>
      <w:r>
        <w:rPr>
          <w:rFonts w:ascii="Times New Roman" w:hAnsi="Times New Roman" w:cs="Times New Roman"/>
        </w:rPr>
        <w:t>ności, w formie elektronicznej lub w postaci elektronicznej opatrzonej podpisem zaufanym lub podpisem osobistym.</w:t>
      </w:r>
    </w:p>
    <w:p w14:paraId="14A74B62" w14:textId="77777777" w:rsidR="001E5ADE" w:rsidRDefault="00D77F72">
      <w:pPr>
        <w:pStyle w:val="Standard"/>
        <w:widowControl w:val="0"/>
        <w:numPr>
          <w:ilvl w:val="0"/>
          <w:numId w:val="15"/>
        </w:num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Oferta musi być sporządzona w języku polskim.</w:t>
      </w:r>
    </w:p>
    <w:p w14:paraId="7103BCC0" w14:textId="77777777" w:rsidR="001E5ADE" w:rsidRDefault="00D77F72">
      <w:pPr>
        <w:pStyle w:val="Standard"/>
        <w:widowControl w:val="0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może złożyć tylko jedną ofertę. Złożenie przez danego Wykonawcę więcej niż jednej ofert</w:t>
      </w:r>
      <w:r>
        <w:rPr>
          <w:rFonts w:ascii="Times New Roman" w:hAnsi="Times New Roman" w:cs="Times New Roman"/>
        </w:rPr>
        <w:t>y, spowoduje odrzucenie wszystkich ofert złożonych przez tego Wykonawcę.</w:t>
      </w:r>
    </w:p>
    <w:p w14:paraId="376CFCE6" w14:textId="77777777" w:rsidR="001E5ADE" w:rsidRDefault="00D77F72">
      <w:pPr>
        <w:pStyle w:val="Standard"/>
        <w:widowControl w:val="0"/>
        <w:numPr>
          <w:ilvl w:val="0"/>
          <w:numId w:val="15"/>
        </w:num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Treść oferty musi być zgodna z wymaganiami określonymi w dokumentach zamówienia. Oferta musi zawierać wszystkie dokumenty wskazane</w:t>
      </w:r>
      <w:r>
        <w:t xml:space="preserve"> w Rozdz. VI.B ust. 1 SWZ.</w:t>
      </w:r>
    </w:p>
    <w:p w14:paraId="6B2ED3CD" w14:textId="77777777" w:rsidR="001E5ADE" w:rsidRDefault="00D77F72">
      <w:pPr>
        <w:pStyle w:val="Standard"/>
        <w:widowControl w:val="0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musi być podpisana </w:t>
      </w:r>
      <w:r>
        <w:rPr>
          <w:rFonts w:ascii="Times New Roman" w:hAnsi="Times New Roman" w:cs="Times New Roman"/>
        </w:rPr>
        <w:t>przez osobę uprawnioną do występowania w imieniu Wykonawcy.</w:t>
      </w:r>
    </w:p>
    <w:p w14:paraId="7E804DEA" w14:textId="77777777" w:rsidR="001E5ADE" w:rsidRDefault="00D77F72">
      <w:pPr>
        <w:pStyle w:val="Standard"/>
        <w:widowControl w:val="0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złożone przez wykonawcę dokumenty i oświadczenia sporządzone w języku obcym, muszą być złożone wraz z tłumaczeniem na język polski.</w:t>
      </w:r>
    </w:p>
    <w:p w14:paraId="1B3A0052" w14:textId="77777777" w:rsidR="001E5ADE" w:rsidRDefault="00D77F72">
      <w:pPr>
        <w:pStyle w:val="Standard"/>
        <w:widowControl w:val="0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może do upływu terminu składania ofert </w:t>
      </w:r>
      <w:r>
        <w:rPr>
          <w:rFonts w:ascii="Times New Roman" w:hAnsi="Times New Roman" w:cs="Times New Roman"/>
        </w:rPr>
        <w:t>zmienić lub wycofać ofertę.</w:t>
      </w:r>
    </w:p>
    <w:p w14:paraId="1B2B1C70" w14:textId="77777777" w:rsidR="001E5ADE" w:rsidRDefault="00D77F72">
      <w:pPr>
        <w:pStyle w:val="Standard"/>
        <w:widowControl w:val="0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upływie terminu do składania ofert Wykonawca nie może skutecznie dokonać zmiany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ani wycofać złożonej oferty (załączników).</w:t>
      </w:r>
    </w:p>
    <w:p w14:paraId="5FEEB593" w14:textId="77777777" w:rsidR="001E5ADE" w:rsidRDefault="00D77F72">
      <w:pPr>
        <w:pStyle w:val="Standard"/>
        <w:widowControl w:val="0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musi wskazać w ofercie (formularzu ofertowym) te części zamówienia, których wykonanie zamie</w:t>
      </w:r>
      <w:r>
        <w:rPr>
          <w:rFonts w:ascii="Times New Roman" w:hAnsi="Times New Roman" w:cs="Times New Roman"/>
        </w:rPr>
        <w:t xml:space="preserve">rza powierzyć podwykonawcom (jeśli dotyczy) wraz z podaniem przez wykonawcę nazw ewentualnych, jeżeli są już znani podwykonawcy. W przypadku braku wskazania przez Wykonawcę części zamówienia, których wykonanie zamierza powierzyć podwykonawcom, Zamawiający </w:t>
      </w:r>
      <w:r>
        <w:rPr>
          <w:rFonts w:ascii="Times New Roman" w:hAnsi="Times New Roman" w:cs="Times New Roman"/>
        </w:rPr>
        <w:t>oceni, że Wykonawca wykona zamówienie samodzielnie                     w całości.</w:t>
      </w:r>
    </w:p>
    <w:p w14:paraId="63B8ADC7" w14:textId="77777777" w:rsidR="001E5ADE" w:rsidRDefault="00D77F72">
      <w:pPr>
        <w:pStyle w:val="Standard"/>
        <w:widowControl w:val="0"/>
        <w:numPr>
          <w:ilvl w:val="0"/>
          <w:numId w:val="16"/>
        </w:num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Wykonawcy ponoszą wszelkie koszty związane z przygotowaniem i złożeniem oferty.</w:t>
      </w:r>
    </w:p>
    <w:p w14:paraId="3EEFA248" w14:textId="77777777" w:rsidR="001E5ADE" w:rsidRDefault="00D77F72">
      <w:pPr>
        <w:pStyle w:val="Standard"/>
        <w:widowControl w:val="0"/>
        <w:numPr>
          <w:ilvl w:val="0"/>
          <w:numId w:val="16"/>
        </w:numPr>
        <w:spacing w:line="276" w:lineRule="auto"/>
        <w:jc w:val="both"/>
        <w:rPr>
          <w:rFonts w:hint="eastAsia"/>
        </w:rPr>
      </w:pPr>
      <w:r>
        <w:rPr>
          <w:rFonts w:ascii="Times New Roman" w:eastAsia="Calibri" w:hAnsi="Times New Roman" w:cs="Times New Roman"/>
        </w:rPr>
        <w:t xml:space="preserve">Nie ujawnia się informacji stanowiących tajemnicę przedsiębiorstwa w rozumieniu </w:t>
      </w:r>
      <w:r>
        <w:rPr>
          <w:rFonts w:ascii="Times New Roman" w:eastAsia="Calibri" w:hAnsi="Times New Roman" w:cs="Times New Roman"/>
        </w:rPr>
        <w:t xml:space="preserve">przepisów ustawy z dnia 16 kwietnia 1993 r. o zwalczaniu nieuczciwej konkurencji (Dz. U. 2020, poz. 1913, jeżeli wykonawca, wraz z przekazaniem takich informacji, zastrzegł, że nie mogą być one udostępniane oraz wykazał, że zastrzeżone informacje stanowią </w:t>
      </w:r>
      <w:r>
        <w:rPr>
          <w:rFonts w:ascii="Times New Roman" w:eastAsia="Calibri" w:hAnsi="Times New Roman" w:cs="Times New Roman"/>
        </w:rPr>
        <w:t>tajemnicę przedsiębiorstwa. Wykonawca, w celu utrzymania w poufności tych informacji, przekazuje je w wydzielonym i odpowiednio oznaczonym pliku. Wykonawca nie może zastrzec informacji o:</w:t>
      </w:r>
    </w:p>
    <w:p w14:paraId="0A3168B8" w14:textId="77777777" w:rsidR="001E5ADE" w:rsidRDefault="00D77F72">
      <w:pPr>
        <w:pStyle w:val="Akapitzlist"/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nazwach albo imionach i nazwiskach oraz siedzibach lub miejscach pro</w:t>
      </w:r>
      <w:r>
        <w:rPr>
          <w:rFonts w:eastAsia="Calibri"/>
          <w:sz w:val="24"/>
          <w:szCs w:val="24"/>
        </w:rPr>
        <w:t>wadzonej działalności gospodarczej albo miejscach zamieszkania wykonawców, których oferty zostały otwarte;</w:t>
      </w:r>
    </w:p>
    <w:p w14:paraId="248B160A" w14:textId="77777777" w:rsidR="001E5ADE" w:rsidRDefault="00D77F72">
      <w:pPr>
        <w:pStyle w:val="Akapitzlist"/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cenach lub kosztach zawartych w ofertach.</w:t>
      </w:r>
    </w:p>
    <w:p w14:paraId="06D94425" w14:textId="77777777" w:rsidR="001E5ADE" w:rsidRDefault="00D77F72">
      <w:pPr>
        <w:pStyle w:val="Akapitzlist"/>
        <w:widowControl w:val="0"/>
        <w:suppressAutoHyphens/>
        <w:spacing w:line="276" w:lineRule="auto"/>
        <w:ind w:left="0"/>
        <w:jc w:val="both"/>
      </w:pPr>
      <w:r>
        <w:rPr>
          <w:rFonts w:eastAsia="Calibri"/>
          <w:sz w:val="24"/>
          <w:szCs w:val="24"/>
        </w:rPr>
        <w:t>12. Wykonawcy ponoszą wszelkie koszty związane z przygotowaniem i złożeniem oferty.</w:t>
      </w:r>
    </w:p>
    <w:p w14:paraId="5817EFFE" w14:textId="77777777" w:rsidR="001E5ADE" w:rsidRDefault="001E5ADE">
      <w:pPr>
        <w:pStyle w:val="Akapitzlist"/>
        <w:widowControl w:val="0"/>
        <w:suppressAutoHyphens/>
        <w:spacing w:line="276" w:lineRule="auto"/>
        <w:ind w:left="0"/>
        <w:jc w:val="both"/>
      </w:pPr>
    </w:p>
    <w:p w14:paraId="295ED817" w14:textId="77777777" w:rsidR="001E5ADE" w:rsidRDefault="001E5ADE">
      <w:pPr>
        <w:pStyle w:val="Akapitzlist"/>
        <w:widowControl w:val="0"/>
        <w:suppressAutoHyphens/>
        <w:spacing w:line="276" w:lineRule="auto"/>
        <w:ind w:left="0"/>
        <w:jc w:val="both"/>
      </w:pPr>
    </w:p>
    <w:p w14:paraId="3694A4A7" w14:textId="77777777" w:rsidR="001E5ADE" w:rsidRDefault="001E5ADE">
      <w:pPr>
        <w:pStyle w:val="Akapitzlist"/>
        <w:widowControl w:val="0"/>
        <w:suppressAutoHyphens/>
        <w:spacing w:line="276" w:lineRule="auto"/>
        <w:ind w:left="0"/>
        <w:jc w:val="both"/>
      </w:pPr>
    </w:p>
    <w:p w14:paraId="7F7D5A47" w14:textId="77777777" w:rsidR="001E5ADE" w:rsidRDefault="001E5ADE">
      <w:pPr>
        <w:pStyle w:val="Akapitzlist"/>
        <w:widowControl w:val="0"/>
        <w:suppressAutoHyphens/>
        <w:spacing w:line="276" w:lineRule="auto"/>
        <w:ind w:left="0"/>
        <w:jc w:val="both"/>
      </w:pPr>
    </w:p>
    <w:p w14:paraId="06FD5E2B" w14:textId="77777777" w:rsidR="001E5ADE" w:rsidRDefault="00D77F72">
      <w:pPr>
        <w:pStyle w:val="Style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XI.</w:t>
      </w:r>
      <w:r>
        <w:rPr>
          <w:rFonts w:ascii="Times New Roman" w:hAnsi="Times New Roman" w:cs="Times New Roman"/>
          <w:b/>
          <w:bCs/>
        </w:rPr>
        <w:tab/>
        <w:t>MIEJSCE ORAZ TE</w:t>
      </w:r>
      <w:r>
        <w:rPr>
          <w:rFonts w:ascii="Times New Roman" w:hAnsi="Times New Roman" w:cs="Times New Roman"/>
          <w:b/>
          <w:bCs/>
        </w:rPr>
        <w:t>RMIN SKŁADANIA I OTWARCIA OFERT:</w:t>
      </w:r>
    </w:p>
    <w:p w14:paraId="41123B36" w14:textId="77777777" w:rsidR="001E5ADE" w:rsidRDefault="00D77F72">
      <w:pPr>
        <w:pStyle w:val="Akapitzlist"/>
        <w:widowControl w:val="0"/>
        <w:numPr>
          <w:ilvl w:val="0"/>
          <w:numId w:val="18"/>
        </w:numPr>
        <w:suppressAutoHyphens/>
        <w:spacing w:after="60" w:line="276" w:lineRule="auto"/>
        <w:jc w:val="both"/>
      </w:pPr>
      <w:r>
        <w:rPr>
          <w:rFonts w:eastAsia="Calibri"/>
          <w:b/>
          <w:bCs/>
          <w:sz w:val="24"/>
          <w:szCs w:val="24"/>
        </w:rPr>
        <w:t xml:space="preserve">Ofertę wraz z wymaganymi dokumentami i oświadczeniami </w:t>
      </w:r>
      <w:r>
        <w:rPr>
          <w:rFonts w:eastAsia="Calibri"/>
          <w:b/>
          <w:bCs/>
          <w:color w:val="000000"/>
          <w:sz w:val="24"/>
          <w:szCs w:val="24"/>
        </w:rPr>
        <w:t xml:space="preserve">do dnia 15.10.2021 r. </w:t>
      </w:r>
      <w:proofErr w:type="gramStart"/>
      <w:r>
        <w:rPr>
          <w:rFonts w:eastAsia="Calibri"/>
          <w:b/>
          <w:bCs/>
          <w:color w:val="000000"/>
          <w:sz w:val="24"/>
          <w:szCs w:val="24"/>
        </w:rPr>
        <w:t>do  godz.</w:t>
      </w:r>
      <w:proofErr w:type="gramEnd"/>
      <w:r>
        <w:rPr>
          <w:rFonts w:eastAsia="Calibri"/>
          <w:b/>
          <w:bCs/>
          <w:color w:val="000000"/>
          <w:sz w:val="24"/>
          <w:szCs w:val="24"/>
        </w:rPr>
        <w:t xml:space="preserve"> 10.00</w:t>
      </w:r>
    </w:p>
    <w:p w14:paraId="73766B2B" w14:textId="77777777" w:rsidR="001E5ADE" w:rsidRDefault="00D77F72">
      <w:pPr>
        <w:pStyle w:val="Akapitzlist"/>
        <w:widowControl w:val="0"/>
        <w:numPr>
          <w:ilvl w:val="0"/>
          <w:numId w:val="18"/>
        </w:numPr>
        <w:autoSpaceDE w:val="0"/>
        <w:spacing w:line="2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Wykonawca składa ofertę w formie elektronicznej lub w postaci elektronicznej opatrzonej          podpisem zaufanym lub podpisem oso</w:t>
      </w:r>
      <w:r>
        <w:rPr>
          <w:sz w:val="24"/>
          <w:szCs w:val="24"/>
        </w:rPr>
        <w:t>bistym za pośrednictwem Platformy.</w:t>
      </w:r>
    </w:p>
    <w:p w14:paraId="20FA47AF" w14:textId="77777777" w:rsidR="001E5ADE" w:rsidRDefault="00D77F72">
      <w:pPr>
        <w:pStyle w:val="Akapitzlist"/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Ofertę należy złożyć w następujący sposób:</w:t>
      </w:r>
    </w:p>
    <w:p w14:paraId="3C9CD02D" w14:textId="77777777" w:rsidR="001E5ADE" w:rsidRDefault="00D77F72">
      <w:pPr>
        <w:pStyle w:val="Akapitzlist"/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Wykonawca składa ofertę poprzez:</w:t>
      </w:r>
    </w:p>
    <w:p w14:paraId="66EB32C0" w14:textId="77777777" w:rsidR="001E5ADE" w:rsidRDefault="00D77F72">
      <w:pPr>
        <w:pStyle w:val="Akapitzlist"/>
        <w:widowControl w:val="0"/>
        <w:numPr>
          <w:ilvl w:val="0"/>
          <w:numId w:val="43"/>
        </w:numPr>
        <w:suppressAutoHyphens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wypełnienie formularza Oferty (zgodnie z wymogami SWZ),</w:t>
      </w:r>
    </w:p>
    <w:p w14:paraId="6806D8DF" w14:textId="77777777" w:rsidR="001E5ADE" w:rsidRDefault="00D77F72">
      <w:pPr>
        <w:pStyle w:val="Akapitzlist"/>
        <w:widowControl w:val="0"/>
        <w:numPr>
          <w:ilvl w:val="0"/>
          <w:numId w:val="43"/>
        </w:numPr>
        <w:suppressAutoHyphens/>
        <w:spacing w:line="276" w:lineRule="auto"/>
        <w:jc w:val="both"/>
      </w:pPr>
      <w:r>
        <w:rPr>
          <w:rFonts w:eastAsia="Calibri"/>
          <w:sz w:val="24"/>
          <w:szCs w:val="24"/>
        </w:rPr>
        <w:t xml:space="preserve">dodanie w zakładce „OFERTY” dokumentów </w:t>
      </w:r>
      <w:r>
        <w:rPr>
          <w:sz w:val="24"/>
          <w:szCs w:val="24"/>
        </w:rPr>
        <w:t>(załączników) określonych w niniejszej SWZ, podpis</w:t>
      </w:r>
      <w:r>
        <w:rPr>
          <w:sz w:val="24"/>
          <w:szCs w:val="24"/>
        </w:rPr>
        <w:t xml:space="preserve">anych kwalifikowanym podpisem elektronicznym przez osoby umocowane. Czynności </w:t>
      </w:r>
      <w:r>
        <w:rPr>
          <w:sz w:val="24"/>
          <w:szCs w:val="24"/>
        </w:rPr>
        <w:lastRenderedPageBreak/>
        <w:t>powyższe realizowane są poprzez wybranie polecenia „dodaj dokument" i wybranie docelowego pliku, który ma zostać wczytany.</w:t>
      </w:r>
    </w:p>
    <w:p w14:paraId="69BADD25" w14:textId="77777777" w:rsidR="001E5ADE" w:rsidRDefault="00D77F72">
      <w:pPr>
        <w:pStyle w:val="Akapitzlist"/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winien opisać załącznik nazwą </w:t>
      </w:r>
      <w:r>
        <w:rPr>
          <w:sz w:val="24"/>
          <w:szCs w:val="24"/>
        </w:rPr>
        <w:t>umożliwiającą jego identyfikację.</w:t>
      </w:r>
    </w:p>
    <w:p w14:paraId="40C2B121" w14:textId="77777777" w:rsidR="001E5ADE" w:rsidRDefault="00D77F72">
      <w:pPr>
        <w:pStyle w:val="Akapitzlist"/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przekazywania w postępowaniu dokumentu elektronicznego w formacie poddającym dane kompresji, opatrzenie pliku zawierającego skompresowane dokumenty kwalifikowanym podpisem elektronicznym, jest równoznaczne z op</w:t>
      </w:r>
      <w:r>
        <w:rPr>
          <w:sz w:val="24"/>
          <w:szCs w:val="24"/>
        </w:rPr>
        <w:t>atrzeniem wszystkich dokumentów zawartych w tym pliku kwalifikowanym podpisem elektronicznym podpisem elektronicznym, podpisem zaufanym lub podpisem osobistym jest równoznaczne z opatrzeniem wszystkich  dokumentów zawartych w tym pliku odpowiednio kwalifik</w:t>
      </w:r>
      <w:r>
        <w:rPr>
          <w:sz w:val="24"/>
          <w:szCs w:val="24"/>
        </w:rPr>
        <w:t>owanym podpisem elektronicznym, podpisem zaufanym lub podpisem osobistym,</w:t>
      </w:r>
    </w:p>
    <w:p w14:paraId="08120CEB" w14:textId="77777777" w:rsidR="001E5ADE" w:rsidRDefault="00D77F72">
      <w:pPr>
        <w:pStyle w:val="Akapitzlist"/>
        <w:widowControl w:val="0"/>
        <w:numPr>
          <w:ilvl w:val="0"/>
          <w:numId w:val="19"/>
        </w:numPr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załączając dokument oznacza czy jest on: „Tajny” – dokument stanowi „tajemnice przedsiębiorstwa” lub opcję „Jawny” – niestanowiący tajemnicy przedsiębiorstwa w rozumieniu p</w:t>
      </w:r>
      <w:r>
        <w:rPr>
          <w:sz w:val="24"/>
          <w:szCs w:val="24"/>
        </w:rPr>
        <w:t>rzepisów ustawy z dnia 16 kwietnia 1993 roku o zwalczaniu nieuczciwej konkurencji (Dz. U.  2020, poz. 1913, tj. 2020.10.30).</w:t>
      </w:r>
    </w:p>
    <w:p w14:paraId="37864340" w14:textId="77777777" w:rsidR="001E5ADE" w:rsidRDefault="00D77F72">
      <w:pPr>
        <w:pStyle w:val="Akapitzlist"/>
        <w:widowControl w:val="0"/>
        <w:numPr>
          <w:ilvl w:val="0"/>
          <w:numId w:val="19"/>
        </w:numPr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Złożenie oferty wraz z załącznikami następuje poprzez polecenie „Złóż ofertę".</w:t>
      </w:r>
    </w:p>
    <w:p w14:paraId="34CECAB6" w14:textId="77777777" w:rsidR="001E5ADE" w:rsidRDefault="00D77F72">
      <w:pPr>
        <w:pStyle w:val="Akapitzlist"/>
        <w:widowControl w:val="0"/>
        <w:numPr>
          <w:ilvl w:val="0"/>
          <w:numId w:val="19"/>
        </w:numPr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Potwierdzeniem prawidłowo złożonej Oferty jest komun</w:t>
      </w:r>
      <w:r>
        <w:rPr>
          <w:sz w:val="24"/>
          <w:szCs w:val="24"/>
        </w:rPr>
        <w:t>ikat systemowy „Oferta złożona” oraz wygenerowany raport ofert z zakładki „Oferty”.</w:t>
      </w:r>
    </w:p>
    <w:p w14:paraId="7C43877F" w14:textId="77777777" w:rsidR="001E5ADE" w:rsidRDefault="00D77F72">
      <w:pPr>
        <w:pStyle w:val="Akapitzlist"/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 terminie złożenia Oferty decyduje czas pełnego przeprocesowania transakcji na Platformie.</w:t>
      </w:r>
    </w:p>
    <w:p w14:paraId="45B21C1B" w14:textId="77777777" w:rsidR="001E5ADE" w:rsidRDefault="00D77F72">
      <w:pPr>
        <w:pStyle w:val="Akapitzlist"/>
        <w:widowControl w:val="0"/>
        <w:numPr>
          <w:ilvl w:val="0"/>
          <w:numId w:val="19"/>
        </w:numPr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zapisaniu, plik jest w Systemie zaszyfrowany. Jeśli Wykonawca </w:t>
      </w:r>
      <w:r>
        <w:rPr>
          <w:sz w:val="24"/>
          <w:szCs w:val="24"/>
        </w:rPr>
        <w:t>zamieścił niewłaściwy plik, może go usunąć zaznaczając plik i klikając polecenie „usuń".</w:t>
      </w:r>
    </w:p>
    <w:p w14:paraId="5CED1325" w14:textId="77777777" w:rsidR="001E5ADE" w:rsidRDefault="00D77F72">
      <w:pPr>
        <w:pStyle w:val="Akapitzlist"/>
        <w:widowControl w:val="0"/>
        <w:numPr>
          <w:ilvl w:val="0"/>
          <w:numId w:val="19"/>
        </w:numPr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może samodzielnie wycofać złożoną przez siebie ofertę. W tym celu w zakładce „OFERTY" należy zaznaczyć ofertę, a następnie wybrać polecenie „wycofaj ofertę”.</w:t>
      </w:r>
    </w:p>
    <w:p w14:paraId="0E045C65" w14:textId="77777777" w:rsidR="001E5ADE" w:rsidRDefault="00D77F72">
      <w:pPr>
        <w:pStyle w:val="Akapitzlist"/>
        <w:widowControl w:val="0"/>
        <w:numPr>
          <w:ilvl w:val="0"/>
          <w:numId w:val="19"/>
        </w:numPr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upływie terminu składania ofert, złożenie Oferty (załączników) nie będzie możliwe.</w:t>
      </w:r>
    </w:p>
    <w:p w14:paraId="58593C06" w14:textId="77777777" w:rsidR="001E5ADE" w:rsidRDefault="00D77F72">
      <w:pPr>
        <w:pStyle w:val="Akapitzlist"/>
        <w:widowControl w:val="0"/>
        <w:numPr>
          <w:ilvl w:val="0"/>
          <w:numId w:val="19"/>
        </w:numPr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Zastrzeżenie dotyczące informacji stanowiących tajemnicę przedsiębiorstwa w rozumieniu przepisów ustawy z dnia 16 kwietnia 1993 roku o zwalczaniu nieuczciwej konkurencji</w:t>
      </w:r>
      <w:r>
        <w:rPr>
          <w:sz w:val="24"/>
          <w:szCs w:val="24"/>
        </w:rPr>
        <w:t xml:space="preserve"> (Dz. U.  2020, poz. 1913, tj. 2020.10.30).</w:t>
      </w:r>
    </w:p>
    <w:p w14:paraId="726087E5" w14:textId="77777777" w:rsidR="001E5ADE" w:rsidRDefault="00D77F72">
      <w:pPr>
        <w:pStyle w:val="Akapitzlist"/>
        <w:widowControl w:val="0"/>
        <w:numPr>
          <w:ilvl w:val="0"/>
          <w:numId w:val="19"/>
        </w:numPr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Wykonawca zobowiązany jest złożyć w ofercie w sposób wyraźnie określający wolę ich utajnienia.</w:t>
      </w:r>
    </w:p>
    <w:p w14:paraId="7C4A5499" w14:textId="77777777" w:rsidR="001E5ADE" w:rsidRDefault="00D77F72">
      <w:pPr>
        <w:pStyle w:val="Akapitzlist"/>
        <w:widowControl w:val="0"/>
        <w:numPr>
          <w:ilvl w:val="0"/>
          <w:numId w:val="19"/>
        </w:numPr>
        <w:suppressAutoHyphens/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Dokumenty „stanowiące tajemnicę przedsiębiorstwa” powinny zostać załączone w osobnym pliku wraz z jednoczesnym zazna</w:t>
      </w:r>
      <w:r>
        <w:rPr>
          <w:sz w:val="24"/>
          <w:szCs w:val="24"/>
        </w:rPr>
        <w:t>czeniem polecenia „Tajne". Wczytanie załącznika następuje poprzez polecenie „Dodaj”.</w:t>
      </w:r>
    </w:p>
    <w:p w14:paraId="4A9C6DE3" w14:textId="77777777" w:rsidR="001E5ADE" w:rsidRDefault="00D77F72">
      <w:pPr>
        <w:pStyle w:val="Akapitzlist"/>
        <w:widowControl w:val="0"/>
        <w:numPr>
          <w:ilvl w:val="0"/>
          <w:numId w:val="18"/>
        </w:numPr>
        <w:suppressAutoHyphens/>
        <w:spacing w:before="120" w:line="276" w:lineRule="auto"/>
        <w:jc w:val="both"/>
      </w:pPr>
      <w:r>
        <w:rPr>
          <w:rFonts w:eastAsia="Calibri"/>
          <w:b/>
          <w:bCs/>
          <w:sz w:val="24"/>
          <w:szCs w:val="24"/>
        </w:rPr>
        <w:t xml:space="preserve">Otwarcie ofert nastąpi </w:t>
      </w:r>
      <w:r>
        <w:rPr>
          <w:rFonts w:eastAsia="Calibri"/>
          <w:b/>
          <w:bCs/>
          <w:color w:val="000000"/>
          <w:sz w:val="24"/>
          <w:szCs w:val="24"/>
        </w:rPr>
        <w:t>w dniu 16.10.2021 r.  o godz. 10.00.</w:t>
      </w:r>
    </w:p>
    <w:p w14:paraId="6E30847D" w14:textId="77777777" w:rsidR="001E5ADE" w:rsidRDefault="00D77F72">
      <w:pPr>
        <w:pStyle w:val="Akapitzlist"/>
        <w:widowControl w:val="0"/>
        <w:numPr>
          <w:ilvl w:val="0"/>
          <w:numId w:val="18"/>
        </w:numPr>
        <w:suppressAutoHyphens/>
        <w:spacing w:before="120"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Otwarcie ofert następuje przy użyciu systemu teleinformatycznego – Platformy, w przypadku awarii tego systemu, </w:t>
      </w:r>
      <w:r>
        <w:rPr>
          <w:rFonts w:eastAsia="Calibri"/>
          <w:sz w:val="24"/>
          <w:szCs w:val="24"/>
        </w:rPr>
        <w:t>która powoduje brak możliwości otwarcia ofert w terminie określonym                  w zdaniu poprzedzającym, otwarcie ofert następuje niezwłocznie po usunięciu awarii.</w:t>
      </w:r>
    </w:p>
    <w:p w14:paraId="5657A63F" w14:textId="77777777" w:rsidR="001E5ADE" w:rsidRDefault="00D77F72">
      <w:pPr>
        <w:pStyle w:val="Akapitzlist"/>
        <w:widowControl w:val="0"/>
        <w:numPr>
          <w:ilvl w:val="0"/>
          <w:numId w:val="18"/>
        </w:numPr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Bezpośrednio przed otwarciem ofert Zamawiający udostępnia na stronie internetowej      </w:t>
      </w:r>
      <w:r>
        <w:rPr>
          <w:sz w:val="24"/>
          <w:szCs w:val="24"/>
        </w:rPr>
        <w:t xml:space="preserve">            prowadzonego postępowania informację o kwocie, jaką zamierza przeznaczyć na sfinansowanie zamówienia.</w:t>
      </w:r>
    </w:p>
    <w:p w14:paraId="7B919C05" w14:textId="77777777" w:rsidR="001E5ADE" w:rsidRDefault="00D77F72">
      <w:pPr>
        <w:pStyle w:val="Akapitzlist"/>
        <w:widowControl w:val="0"/>
        <w:numPr>
          <w:ilvl w:val="0"/>
          <w:numId w:val="18"/>
        </w:numPr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niezwłocznie po otwarciu ofert, udostępnia na stronie internetowej prowadzonego postępowania (na Platformie w zakładce „Dokumenty </w:t>
      </w:r>
      <w:r>
        <w:rPr>
          <w:sz w:val="24"/>
          <w:szCs w:val="24"/>
        </w:rPr>
        <w:t>zamówienia” w folderze „Informacja z otwarcia ofert</w:t>
      </w:r>
      <w:proofErr w:type="gramStart"/>
      <w:r>
        <w:rPr>
          <w:sz w:val="24"/>
          <w:szCs w:val="24"/>
        </w:rPr>
        <w:t>")informacje</w:t>
      </w:r>
      <w:proofErr w:type="gramEnd"/>
      <w:r>
        <w:rPr>
          <w:sz w:val="24"/>
          <w:szCs w:val="24"/>
        </w:rPr>
        <w:t xml:space="preserve"> o:</w:t>
      </w:r>
    </w:p>
    <w:p w14:paraId="1C1B638E" w14:textId="77777777" w:rsidR="001E5ADE" w:rsidRDefault="00D77F72">
      <w:pPr>
        <w:pStyle w:val="Akapitzlist"/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61C6FC40" w14:textId="77777777" w:rsidR="001E5ADE" w:rsidRDefault="00D77F72">
      <w:pPr>
        <w:pStyle w:val="Akapitzlist"/>
        <w:widowControl w:val="0"/>
        <w:numPr>
          <w:ilvl w:val="0"/>
          <w:numId w:val="21"/>
        </w:num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cenach lub kos</w:t>
      </w:r>
      <w:r>
        <w:rPr>
          <w:sz w:val="24"/>
          <w:szCs w:val="24"/>
        </w:rPr>
        <w:t>ztach zawartych w ofertach.</w:t>
      </w:r>
    </w:p>
    <w:p w14:paraId="29C80FE6" w14:textId="77777777" w:rsidR="001E5ADE" w:rsidRDefault="001E5ADE">
      <w:pPr>
        <w:pStyle w:val="Akapitzlist"/>
        <w:widowControl w:val="0"/>
        <w:suppressAutoHyphens/>
        <w:spacing w:line="276" w:lineRule="auto"/>
        <w:ind w:left="0"/>
        <w:jc w:val="both"/>
        <w:rPr>
          <w:sz w:val="24"/>
          <w:szCs w:val="24"/>
        </w:rPr>
      </w:pPr>
    </w:p>
    <w:p w14:paraId="7B16AC90" w14:textId="77777777" w:rsidR="001E5ADE" w:rsidRDefault="00D77F72">
      <w:pPr>
        <w:pStyle w:val="Style5"/>
        <w:ind w:hanging="3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XII. OPIS SPOSOBU OBLICZENIA CENY:</w:t>
      </w:r>
    </w:p>
    <w:p w14:paraId="2FE7117D" w14:textId="77777777" w:rsidR="001E5ADE" w:rsidRDefault="00D77F72">
      <w:pPr>
        <w:pStyle w:val="Standard"/>
        <w:widowControl w:val="0"/>
        <w:numPr>
          <w:ilvl w:val="0"/>
          <w:numId w:val="22"/>
        </w:numPr>
        <w:autoSpaceDE w:val="0"/>
        <w:spacing w:after="60" w:line="276" w:lineRule="auto"/>
        <w:ind w:left="425" w:hanging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Cena oferty musi być podana w PLN cyfrowo oraz słownie.</w:t>
      </w:r>
    </w:p>
    <w:p w14:paraId="4E96C7F1" w14:textId="77777777" w:rsidR="001E5ADE" w:rsidRDefault="00D77F72">
      <w:pPr>
        <w:pStyle w:val="Standard"/>
        <w:widowControl w:val="0"/>
        <w:numPr>
          <w:ilvl w:val="0"/>
          <w:numId w:val="22"/>
        </w:numPr>
        <w:autoSpaceDE w:val="0"/>
        <w:spacing w:after="60" w:line="276" w:lineRule="auto"/>
        <w:ind w:left="425" w:hanging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Cenę oferty stanowi kwota brutto.</w:t>
      </w:r>
    </w:p>
    <w:p w14:paraId="09815919" w14:textId="77777777" w:rsidR="001E5ADE" w:rsidRDefault="00D77F72">
      <w:pPr>
        <w:pStyle w:val="Standard"/>
        <w:widowControl w:val="0"/>
        <w:numPr>
          <w:ilvl w:val="0"/>
          <w:numId w:val="22"/>
        </w:numPr>
        <w:autoSpaceDE w:val="0"/>
        <w:spacing w:after="60" w:line="276" w:lineRule="auto"/>
        <w:ind w:left="425" w:hanging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Cena podana w ofercie winna obejmować wszystkie koszty i składniki związane z wykonaniem </w:t>
      </w:r>
      <w:r>
        <w:rPr>
          <w:rFonts w:ascii="Times New Roman" w:eastAsia="Calibri" w:hAnsi="Times New Roman" w:cs="Times New Roman"/>
        </w:rPr>
        <w:t>zamówienia oraz warunkami stawianymi przez Zamawiającego.</w:t>
      </w:r>
    </w:p>
    <w:p w14:paraId="4243C0D0" w14:textId="77777777" w:rsidR="001E5ADE" w:rsidRDefault="00D77F72">
      <w:pPr>
        <w:pStyle w:val="Standard"/>
        <w:widowControl w:val="0"/>
        <w:numPr>
          <w:ilvl w:val="0"/>
          <w:numId w:val="22"/>
        </w:numPr>
        <w:autoSpaceDE w:val="0"/>
        <w:spacing w:after="60" w:line="276" w:lineRule="auto"/>
        <w:ind w:left="425" w:hanging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Cena nie ulega zmianie przez okres ważności oferty (związania ofertą).</w:t>
      </w:r>
    </w:p>
    <w:p w14:paraId="3C48D643" w14:textId="77777777" w:rsidR="001E5ADE" w:rsidRDefault="00D77F72">
      <w:pPr>
        <w:pStyle w:val="Standard"/>
        <w:widowControl w:val="0"/>
        <w:numPr>
          <w:ilvl w:val="0"/>
          <w:numId w:val="22"/>
        </w:numPr>
        <w:autoSpaceDE w:val="0"/>
        <w:spacing w:after="60" w:line="276" w:lineRule="auto"/>
        <w:ind w:left="426" w:hanging="426"/>
        <w:jc w:val="both"/>
        <w:rPr>
          <w:rFonts w:hint="eastAsia"/>
        </w:rPr>
      </w:pPr>
      <w:r>
        <w:rPr>
          <w:rFonts w:ascii="Times New Roman" w:eastAsia="Calibri" w:hAnsi="Times New Roman" w:cs="Times New Roman"/>
        </w:rPr>
        <w:t>Cenę za wykonanie przedmiotu zam</w:t>
      </w:r>
      <w:r>
        <w:rPr>
          <w:rFonts w:ascii="Times New Roman" w:eastAsia="Calibri" w:hAnsi="Times New Roman" w:cs="Times New Roman"/>
          <w:shd w:val="clear" w:color="auto" w:fill="FFFFFF"/>
        </w:rPr>
        <w:t>ówienia należy przedstawić w Formularzu ofertowym, stanowiącym Załącznik nr 2 do niniejszej SWZ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. </w:t>
      </w:r>
    </w:p>
    <w:p w14:paraId="515094FE" w14:textId="77777777" w:rsidR="001E5ADE" w:rsidRDefault="00D77F72">
      <w:pPr>
        <w:pStyle w:val="Standard"/>
        <w:widowControl w:val="0"/>
        <w:numPr>
          <w:ilvl w:val="0"/>
          <w:numId w:val="22"/>
        </w:numPr>
        <w:autoSpaceDE w:val="0"/>
        <w:spacing w:after="60" w:line="276" w:lineRule="auto"/>
        <w:ind w:left="425" w:hanging="425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Cena musi być wyrażona w jednostkach nie mniejszych niż grosze.</w:t>
      </w:r>
    </w:p>
    <w:p w14:paraId="1B70A726" w14:textId="77777777" w:rsidR="001E5ADE" w:rsidRDefault="00D77F72">
      <w:pPr>
        <w:pStyle w:val="Akapitzlist"/>
        <w:widowControl w:val="0"/>
        <w:numPr>
          <w:ilvl w:val="0"/>
          <w:numId w:val="22"/>
        </w:numPr>
        <w:suppressAutoHyphens/>
        <w:autoSpaceDE w:val="0"/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od towarów i usług (Dz.U. </w:t>
      </w:r>
      <w:r>
        <w:rPr>
          <w:sz w:val="24"/>
          <w:szCs w:val="24"/>
        </w:rPr>
        <w:t xml:space="preserve">2021 poz. 685,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 W takim przypadku Wykonawca w ofercie ma obowiązek:</w:t>
      </w:r>
    </w:p>
    <w:p w14:paraId="4BC90C3C" w14:textId="77777777" w:rsidR="001E5ADE" w:rsidRDefault="00D77F72">
      <w:pPr>
        <w:pStyle w:val="Akapitzlist"/>
        <w:widowControl w:val="0"/>
        <w:numPr>
          <w:ilvl w:val="0"/>
          <w:numId w:val="24"/>
        </w:numPr>
        <w:suppressAutoHyphens/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</w:rPr>
        <w:t>oinformowania Zamawiającego, że wybór jego oferty będzie prowadził do powstania u Zamawiającego obowiązku podatkowego;</w:t>
      </w:r>
    </w:p>
    <w:p w14:paraId="7AE732CF" w14:textId="77777777" w:rsidR="001E5ADE" w:rsidRDefault="00D77F72">
      <w:pPr>
        <w:pStyle w:val="Akapitzlist"/>
        <w:widowControl w:val="0"/>
        <w:numPr>
          <w:ilvl w:val="0"/>
          <w:numId w:val="24"/>
        </w:numPr>
        <w:suppressAutoHyphens/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wskazania nazwy (rodzaju) towaru lub usługi, których dostawa lub świadczenie będą prowadziły do powstania obowiązku podatkowego;</w:t>
      </w:r>
    </w:p>
    <w:p w14:paraId="12952750" w14:textId="77777777" w:rsidR="001E5ADE" w:rsidRDefault="00D77F72">
      <w:pPr>
        <w:pStyle w:val="Akapitzlist"/>
        <w:widowControl w:val="0"/>
        <w:numPr>
          <w:ilvl w:val="0"/>
          <w:numId w:val="24"/>
        </w:numPr>
        <w:suppressAutoHyphens/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wskazani</w:t>
      </w:r>
      <w:r>
        <w:rPr>
          <w:sz w:val="24"/>
          <w:szCs w:val="24"/>
        </w:rPr>
        <w:t>a wartości towaru lub usługi objętego obowiązkiem podatkowym Zamawiającego, bez kwoty podatku;</w:t>
      </w:r>
    </w:p>
    <w:p w14:paraId="7F11E221" w14:textId="77777777" w:rsidR="001E5ADE" w:rsidRDefault="00D77F72">
      <w:pPr>
        <w:pStyle w:val="Akapitzlist"/>
        <w:widowControl w:val="0"/>
        <w:numPr>
          <w:ilvl w:val="0"/>
          <w:numId w:val="24"/>
        </w:numPr>
        <w:suppressAutoHyphens/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wskazania stawki podatku od towarów i usług, która zgodnie z wiedzą wykonawcy, będzie miała zastosowanie.</w:t>
      </w:r>
    </w:p>
    <w:p w14:paraId="6C1D036C" w14:textId="77777777" w:rsidR="001E5ADE" w:rsidRDefault="00D77F72">
      <w:pPr>
        <w:pStyle w:val="Akapitzlist"/>
        <w:widowControl w:val="0"/>
        <w:numPr>
          <w:ilvl w:val="0"/>
          <w:numId w:val="22"/>
        </w:numPr>
        <w:suppressAutoHyphens/>
        <w:autoSpaceDE w:val="0"/>
        <w:spacing w:after="120" w:line="276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Wszelkie rozliczenia pomiędzy Zamawiającym a </w:t>
      </w:r>
      <w:r>
        <w:rPr>
          <w:sz w:val="24"/>
          <w:szCs w:val="24"/>
        </w:rPr>
        <w:t>Wykonawcą, w tym wypłata wynagrodzenia, będą się odbywały w walucie polskiej PLN.</w:t>
      </w:r>
    </w:p>
    <w:p w14:paraId="301934C1" w14:textId="77777777" w:rsidR="001E5ADE" w:rsidRDefault="001E5ADE">
      <w:pPr>
        <w:pStyle w:val="Akapitzlist"/>
        <w:widowControl w:val="0"/>
        <w:suppressAutoHyphens/>
        <w:autoSpaceDE w:val="0"/>
        <w:spacing w:after="120" w:line="276" w:lineRule="auto"/>
        <w:ind w:left="425" w:hanging="425"/>
        <w:jc w:val="both"/>
        <w:rPr>
          <w:sz w:val="24"/>
          <w:szCs w:val="24"/>
        </w:rPr>
      </w:pPr>
    </w:p>
    <w:p w14:paraId="5209A6F4" w14:textId="77777777" w:rsidR="001E5ADE" w:rsidRDefault="00D77F72">
      <w:pPr>
        <w:pStyle w:val="Style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XIII. OPIS KRYTERIÓW, KTÓRYMI ZAMAWIAJĄCYMI BĘDZIE SIĘ KIEROWAŁ PRZY WYBORZE OFERTY WRAZ Z PODANIEM WAG TYCH KRYTERIÓW I SPOSOBU OCENY OFERT:</w:t>
      </w:r>
    </w:p>
    <w:p w14:paraId="5756CC7C" w14:textId="77777777" w:rsidR="001E5ADE" w:rsidRDefault="001E5ADE">
      <w:pPr>
        <w:pStyle w:val="Style5"/>
        <w:jc w:val="both"/>
        <w:rPr>
          <w:rFonts w:ascii="Times New Roman" w:hAnsi="Times New Roman" w:cs="Times New Roman"/>
          <w:b/>
          <w:bCs/>
        </w:rPr>
      </w:pPr>
    </w:p>
    <w:p w14:paraId="37EF95D4" w14:textId="77777777" w:rsidR="001E5ADE" w:rsidRDefault="00D77F72">
      <w:pPr>
        <w:pStyle w:val="Standard"/>
        <w:widowControl w:val="0"/>
        <w:numPr>
          <w:ilvl w:val="0"/>
          <w:numId w:val="25"/>
        </w:numPr>
        <w:spacing w:after="200" w:line="276" w:lineRule="auto"/>
        <w:jc w:val="both"/>
        <w:rPr>
          <w:rFonts w:hint="eastAsia"/>
        </w:rPr>
      </w:pPr>
      <w:r>
        <w:t>Oferta zostanie oceniona z uwz</w:t>
      </w:r>
      <w:r>
        <w:t>ględnieniem kryteriów opisanych w niniejszym rozdziale:</w:t>
      </w:r>
    </w:p>
    <w:p w14:paraId="7D53A540" w14:textId="77777777" w:rsidR="001E5ADE" w:rsidRDefault="001E5ADE">
      <w:pPr>
        <w:pStyle w:val="Standard"/>
        <w:widowControl w:val="0"/>
        <w:spacing w:after="200" w:line="276" w:lineRule="auto"/>
        <w:jc w:val="both"/>
        <w:rPr>
          <w:rFonts w:hint="eastAsia"/>
        </w:rPr>
      </w:pPr>
    </w:p>
    <w:tbl>
      <w:tblPr>
        <w:tblW w:w="6733" w:type="dxa"/>
        <w:tblInd w:w="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"/>
        <w:gridCol w:w="3827"/>
        <w:gridCol w:w="1985"/>
      </w:tblGrid>
      <w:tr w:rsidR="001E5ADE" w14:paraId="5200CF63" w14:textId="7777777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79425" w14:textId="77777777" w:rsidR="001E5ADE" w:rsidRDefault="00D77F72">
            <w:pPr>
              <w:pStyle w:val="Standard"/>
              <w:spacing w:line="28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B07B7" w14:textId="77777777" w:rsidR="001E5ADE" w:rsidRDefault="00D77F72">
            <w:pPr>
              <w:pStyle w:val="Standard"/>
              <w:spacing w:line="280" w:lineRule="atLeas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3BAC5" w14:textId="77777777" w:rsidR="001E5ADE" w:rsidRDefault="00D77F72">
            <w:pPr>
              <w:pStyle w:val="Standard"/>
              <w:spacing w:line="28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RANGA (R)</w:t>
            </w:r>
          </w:p>
        </w:tc>
      </w:tr>
      <w:tr w:rsidR="001E5ADE" w14:paraId="53FC4B3B" w14:textId="77777777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0EF2C" w14:textId="77777777" w:rsidR="001E5ADE" w:rsidRDefault="00D77F72">
            <w:pPr>
              <w:pStyle w:val="Standard"/>
              <w:spacing w:line="2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4152A" w14:textId="77777777" w:rsidR="001E5ADE" w:rsidRDefault="00D77F72">
            <w:pPr>
              <w:pStyle w:val="Standard"/>
              <w:spacing w:line="280" w:lineRule="atLeast"/>
              <w:ind w:left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[C]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CF694" w14:textId="77777777" w:rsidR="001E5ADE" w:rsidRDefault="00D77F72">
            <w:pPr>
              <w:pStyle w:val="Standard"/>
              <w:spacing w:line="2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60 %</w:t>
            </w:r>
          </w:p>
        </w:tc>
      </w:tr>
      <w:tr w:rsidR="001E5ADE" w14:paraId="29FC7D5B" w14:textId="7777777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EEA82" w14:textId="77777777" w:rsidR="001E5ADE" w:rsidRDefault="00D77F72">
            <w:pPr>
              <w:pStyle w:val="Standard"/>
              <w:spacing w:line="2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7290F" w14:textId="77777777" w:rsidR="001E5ADE" w:rsidRDefault="00D77F72">
            <w:pPr>
              <w:pStyle w:val="Standard"/>
              <w:spacing w:line="280" w:lineRule="atLeast"/>
              <w:ind w:left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 okresu gwarancji [G]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F0841" w14:textId="77777777" w:rsidR="001E5ADE" w:rsidRDefault="00D77F72">
            <w:pPr>
              <w:pStyle w:val="Standard"/>
              <w:spacing w:line="2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40 %</w:t>
            </w:r>
          </w:p>
        </w:tc>
      </w:tr>
    </w:tbl>
    <w:p w14:paraId="5661DA6F" w14:textId="77777777" w:rsidR="001E5ADE" w:rsidRDefault="001E5ADE">
      <w:pPr>
        <w:pStyle w:val="Standard"/>
        <w:spacing w:line="280" w:lineRule="atLeast"/>
        <w:jc w:val="both"/>
        <w:rPr>
          <w:rFonts w:ascii="Times New Roman" w:hAnsi="Times New Roman" w:cs="Times New Roman"/>
          <w:b/>
        </w:rPr>
      </w:pPr>
    </w:p>
    <w:p w14:paraId="0305AE04" w14:textId="77777777" w:rsidR="001E5ADE" w:rsidRDefault="001E5ADE">
      <w:pPr>
        <w:pStyle w:val="Standard"/>
        <w:spacing w:line="280" w:lineRule="atLeast"/>
        <w:jc w:val="both"/>
        <w:rPr>
          <w:rFonts w:ascii="Times New Roman" w:hAnsi="Times New Roman" w:cs="Times New Roman"/>
          <w:b/>
        </w:rPr>
      </w:pPr>
    </w:p>
    <w:p w14:paraId="0BF19331" w14:textId="77777777" w:rsidR="001E5ADE" w:rsidRDefault="00D77F72">
      <w:pPr>
        <w:pStyle w:val="Standard"/>
        <w:numPr>
          <w:ilvl w:val="0"/>
          <w:numId w:val="26"/>
        </w:numPr>
        <w:suppressAutoHyphens w:val="0"/>
        <w:spacing w:after="240" w:line="280" w:lineRule="atLeast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Wartość punktowa </w:t>
      </w:r>
      <w:r>
        <w:rPr>
          <w:rFonts w:ascii="Times New Roman" w:hAnsi="Times New Roman" w:cs="Times New Roman"/>
          <w:b/>
        </w:rPr>
        <w:t xml:space="preserve">ceny </w:t>
      </w:r>
      <w:r>
        <w:rPr>
          <w:rFonts w:ascii="Times New Roman" w:hAnsi="Times New Roman" w:cs="Times New Roman"/>
        </w:rPr>
        <w:t>będzie obliczona wg wzoru:</w:t>
      </w:r>
    </w:p>
    <w:p w14:paraId="4DA87A12" w14:textId="77777777" w:rsidR="001E5ADE" w:rsidRDefault="00D77F72">
      <w:pPr>
        <w:pStyle w:val="Akapitzlist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80" w:lineRule="atLeast"/>
        <w:ind w:left="360" w:right="1698"/>
        <w:jc w:val="center"/>
      </w:pPr>
      <w:proofErr w:type="spellStart"/>
      <w:r>
        <w:rPr>
          <w:b/>
          <w:sz w:val="24"/>
          <w:szCs w:val="24"/>
        </w:rPr>
        <w:t>C</w:t>
      </w:r>
      <w:r>
        <w:rPr>
          <w:b/>
          <w:sz w:val="24"/>
          <w:szCs w:val="24"/>
          <w:vertAlign w:val="subscript"/>
        </w:rPr>
        <w:t>n</w:t>
      </w:r>
      <w:proofErr w:type="spellEnd"/>
    </w:p>
    <w:p w14:paraId="535FE902" w14:textId="77777777" w:rsidR="001E5ADE" w:rsidRDefault="00D77F72">
      <w:pPr>
        <w:pStyle w:val="Akapitzlist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80" w:lineRule="atLeast"/>
        <w:ind w:left="360" w:right="1698"/>
        <w:jc w:val="center"/>
      </w:pPr>
      <w:proofErr w:type="gramStart"/>
      <w:r>
        <w:rPr>
          <w:b/>
          <w:sz w:val="24"/>
          <w:szCs w:val="24"/>
        </w:rPr>
        <w:lastRenderedPageBreak/>
        <w:t>C</w:t>
      </w:r>
      <w:r>
        <w:rPr>
          <w:b/>
          <w:sz w:val="24"/>
          <w:szCs w:val="24"/>
          <w:vertAlign w:val="subscript"/>
        </w:rPr>
        <w:t xml:space="preserve">  </w:t>
      </w:r>
      <w:r>
        <w:rPr>
          <w:sz w:val="24"/>
          <w:szCs w:val="24"/>
        </w:rPr>
        <w:t>=</w:t>
      </w:r>
      <w:proofErr w:type="gramEnd"/>
      <w:r>
        <w:rPr>
          <w:b/>
          <w:sz w:val="24"/>
          <w:szCs w:val="24"/>
        </w:rPr>
        <w:t xml:space="preserve">   </w:t>
      </w: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Symbol" w:eastAsia="Symbol" w:hAnsi="Symbol" w:cs="Symbol"/>
          <w:sz w:val="24"/>
          <w:szCs w:val="24"/>
        </w:rPr>
        <w:t>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x</w:t>
      </w:r>
      <w:r>
        <w:rPr>
          <w:b/>
          <w:sz w:val="24"/>
          <w:szCs w:val="24"/>
        </w:rPr>
        <w:t xml:space="preserve">  R</w:t>
      </w:r>
      <w:r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>x</w:t>
      </w:r>
      <w:r>
        <w:rPr>
          <w:b/>
          <w:sz w:val="24"/>
          <w:szCs w:val="24"/>
        </w:rPr>
        <w:t xml:space="preserve"> 100</w:t>
      </w:r>
    </w:p>
    <w:p w14:paraId="217AD289" w14:textId="77777777" w:rsidR="001E5ADE" w:rsidRDefault="00D77F72">
      <w:pPr>
        <w:pStyle w:val="Akapitzlist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80" w:lineRule="atLeast"/>
        <w:ind w:left="360" w:right="1698"/>
        <w:jc w:val="center"/>
      </w:pPr>
      <w:proofErr w:type="spellStart"/>
      <w:r>
        <w:rPr>
          <w:b/>
          <w:sz w:val="24"/>
          <w:szCs w:val="24"/>
        </w:rPr>
        <w:t>C</w:t>
      </w:r>
      <w:r>
        <w:rPr>
          <w:b/>
          <w:sz w:val="24"/>
          <w:szCs w:val="24"/>
          <w:vertAlign w:val="subscript"/>
        </w:rPr>
        <w:t>of</w:t>
      </w:r>
      <w:proofErr w:type="spellEnd"/>
    </w:p>
    <w:p w14:paraId="7FEB9F51" w14:textId="77777777" w:rsidR="001E5ADE" w:rsidRDefault="00D77F72">
      <w:pPr>
        <w:pStyle w:val="Standard"/>
        <w:spacing w:before="120" w:line="28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Gdzie:</w:t>
      </w:r>
    </w:p>
    <w:p w14:paraId="0D4BE68E" w14:textId="77777777" w:rsidR="001E5ADE" w:rsidRDefault="00D77F72">
      <w:pPr>
        <w:pStyle w:val="Standard"/>
        <w:spacing w:line="280" w:lineRule="atLeast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     </w:t>
      </w:r>
      <w:proofErr w:type="gramStart"/>
      <w:r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</w:rPr>
        <w:t>wartość</w:t>
      </w:r>
      <w:proofErr w:type="gramEnd"/>
      <w:r>
        <w:rPr>
          <w:rFonts w:ascii="Times New Roman" w:hAnsi="Times New Roman" w:cs="Times New Roman"/>
        </w:rPr>
        <w:t xml:space="preserve"> punktowa ceny</w:t>
      </w:r>
    </w:p>
    <w:p w14:paraId="33D8A071" w14:textId="77777777" w:rsidR="001E5ADE" w:rsidRDefault="00D77F72">
      <w:pPr>
        <w:pStyle w:val="Standard"/>
        <w:spacing w:line="280" w:lineRule="atLeast"/>
        <w:ind w:left="142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n</w:t>
      </w:r>
      <w:proofErr w:type="spellEnd"/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-  najniższa</w:t>
      </w:r>
      <w:proofErr w:type="gramEnd"/>
      <w:r>
        <w:rPr>
          <w:rFonts w:ascii="Times New Roman" w:hAnsi="Times New Roman" w:cs="Times New Roman"/>
        </w:rPr>
        <w:t xml:space="preserve"> proponowana cena</w:t>
      </w:r>
    </w:p>
    <w:p w14:paraId="188FD423" w14:textId="77777777" w:rsidR="001E5ADE" w:rsidRDefault="00D77F72">
      <w:pPr>
        <w:pStyle w:val="Standard"/>
        <w:spacing w:line="280" w:lineRule="atLeast"/>
        <w:ind w:left="142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of</w:t>
      </w:r>
      <w:proofErr w:type="spellEnd"/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-  cena</w:t>
      </w:r>
      <w:proofErr w:type="gramEnd"/>
      <w:r>
        <w:rPr>
          <w:rFonts w:ascii="Times New Roman" w:hAnsi="Times New Roman" w:cs="Times New Roman"/>
        </w:rPr>
        <w:t xml:space="preserve"> oferty ocenianej</w:t>
      </w:r>
    </w:p>
    <w:p w14:paraId="60CA0852" w14:textId="77777777" w:rsidR="001E5ADE" w:rsidRDefault="00D77F72">
      <w:pPr>
        <w:pStyle w:val="Standard"/>
        <w:keepNext/>
        <w:spacing w:line="280" w:lineRule="atLeast"/>
        <w:ind w:left="142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R     </w:t>
      </w:r>
      <w:proofErr w:type="gramStart"/>
      <w:r>
        <w:rPr>
          <w:rFonts w:ascii="Times New Roman" w:hAnsi="Times New Roman" w:cs="Times New Roman"/>
        </w:rPr>
        <w:t>-  ranga</w:t>
      </w:r>
      <w:proofErr w:type="gramEnd"/>
      <w:r>
        <w:rPr>
          <w:rFonts w:ascii="Times New Roman" w:hAnsi="Times New Roman" w:cs="Times New Roman"/>
        </w:rPr>
        <w:t xml:space="preserve"> – wartość procentowa za to kryterium</w:t>
      </w:r>
    </w:p>
    <w:p w14:paraId="41AE282D" w14:textId="77777777" w:rsidR="001E5ADE" w:rsidRDefault="001E5ADE">
      <w:pPr>
        <w:pStyle w:val="Standard"/>
        <w:spacing w:line="280" w:lineRule="atLeast"/>
        <w:rPr>
          <w:rFonts w:ascii="Times New Roman" w:hAnsi="Times New Roman" w:cs="Times New Roman"/>
          <w:b/>
          <w:color w:val="0070C0"/>
        </w:rPr>
      </w:pPr>
    </w:p>
    <w:p w14:paraId="51481FE3" w14:textId="77777777" w:rsidR="001E5ADE" w:rsidRDefault="00D77F72">
      <w:pPr>
        <w:pStyle w:val="Standard"/>
        <w:spacing w:line="28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Wartość punktowa wyliczona na podstawie powyższego wzoru zostanie zaokrąglona do dwóch miejsc po przeci</w:t>
      </w:r>
      <w:r>
        <w:rPr>
          <w:rFonts w:ascii="Times New Roman" w:hAnsi="Times New Roman" w:cs="Times New Roman"/>
          <w:b/>
        </w:rPr>
        <w:t>nku.</w:t>
      </w:r>
    </w:p>
    <w:p w14:paraId="56FC23A0" w14:textId="77777777" w:rsidR="001E5ADE" w:rsidRDefault="001E5ADE">
      <w:pPr>
        <w:pStyle w:val="Standard"/>
        <w:spacing w:line="280" w:lineRule="atLeast"/>
        <w:rPr>
          <w:rFonts w:ascii="Times New Roman" w:hAnsi="Times New Roman" w:cs="Times New Roman"/>
          <w:b/>
          <w:color w:val="0070C0"/>
        </w:rPr>
      </w:pPr>
    </w:p>
    <w:p w14:paraId="21EF9B00" w14:textId="77777777" w:rsidR="001E5ADE" w:rsidRDefault="00D77F72">
      <w:pPr>
        <w:pStyle w:val="Standard"/>
        <w:numPr>
          <w:ilvl w:val="0"/>
          <w:numId w:val="27"/>
        </w:numPr>
        <w:suppressAutoHyphens w:val="0"/>
        <w:spacing w:line="28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Obliczenie liczby punktów za kryterium Długość okresu gwarancji [G] nastąpi według                  poniższej tabeli:</w:t>
      </w:r>
    </w:p>
    <w:p w14:paraId="001A1BBB" w14:textId="77777777" w:rsidR="001E5ADE" w:rsidRDefault="001E5ADE">
      <w:pPr>
        <w:pStyle w:val="Standard"/>
        <w:spacing w:line="280" w:lineRule="atLeast"/>
        <w:jc w:val="both"/>
        <w:rPr>
          <w:rFonts w:ascii="Times New Roman" w:hAnsi="Times New Roman" w:cs="Times New Roman"/>
        </w:rPr>
      </w:pP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4"/>
        <w:gridCol w:w="4716"/>
      </w:tblGrid>
      <w:tr w:rsidR="001E5ADE" w14:paraId="42A23AB0" w14:textId="77777777">
        <w:tblPrEx>
          <w:tblCellMar>
            <w:top w:w="0" w:type="dxa"/>
            <w:bottom w:w="0" w:type="dxa"/>
          </w:tblCellMar>
        </w:tblPrEx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6886A" w14:textId="77777777" w:rsidR="001E5ADE" w:rsidRDefault="00D77F72">
            <w:pPr>
              <w:pStyle w:val="Standard"/>
              <w:spacing w:line="28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Długość okresu gwarancji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F5D2" w14:textId="77777777" w:rsidR="001E5ADE" w:rsidRDefault="00D77F72">
            <w:pPr>
              <w:pStyle w:val="Standard"/>
              <w:spacing w:line="28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punktów</w:t>
            </w:r>
          </w:p>
        </w:tc>
      </w:tr>
      <w:tr w:rsidR="001E5ADE" w14:paraId="18B04C26" w14:textId="77777777">
        <w:tblPrEx>
          <w:tblCellMar>
            <w:top w:w="0" w:type="dxa"/>
            <w:bottom w:w="0" w:type="dxa"/>
          </w:tblCellMar>
        </w:tblPrEx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24AD8" w14:textId="77777777" w:rsidR="001E5ADE" w:rsidRDefault="00D77F72">
            <w:pPr>
              <w:pStyle w:val="Standard"/>
              <w:spacing w:line="2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E228D" w14:textId="77777777" w:rsidR="001E5ADE" w:rsidRDefault="00D77F72">
            <w:pPr>
              <w:pStyle w:val="Standard"/>
              <w:spacing w:line="2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5ADE" w14:paraId="67CA1CC8" w14:textId="77777777">
        <w:tblPrEx>
          <w:tblCellMar>
            <w:top w:w="0" w:type="dxa"/>
            <w:bottom w:w="0" w:type="dxa"/>
          </w:tblCellMar>
        </w:tblPrEx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607E0" w14:textId="77777777" w:rsidR="001E5ADE" w:rsidRDefault="00D77F72">
            <w:pPr>
              <w:pStyle w:val="Standard"/>
              <w:spacing w:line="2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8ED72" w14:textId="77777777" w:rsidR="001E5ADE" w:rsidRDefault="00D77F72">
            <w:pPr>
              <w:pStyle w:val="Standard"/>
              <w:spacing w:line="2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E5ADE" w14:paraId="03196E53" w14:textId="77777777">
        <w:tblPrEx>
          <w:tblCellMar>
            <w:top w:w="0" w:type="dxa"/>
            <w:bottom w:w="0" w:type="dxa"/>
          </w:tblCellMar>
        </w:tblPrEx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F13ED" w14:textId="77777777" w:rsidR="001E5ADE" w:rsidRDefault="00D77F72">
            <w:pPr>
              <w:pStyle w:val="Standard"/>
              <w:spacing w:line="2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C3AD2" w14:textId="77777777" w:rsidR="001E5ADE" w:rsidRDefault="00D77F72">
            <w:pPr>
              <w:pStyle w:val="Standard"/>
              <w:spacing w:line="2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E5ADE" w14:paraId="7DEA14B5" w14:textId="77777777">
        <w:tblPrEx>
          <w:tblCellMar>
            <w:top w:w="0" w:type="dxa"/>
            <w:bottom w:w="0" w:type="dxa"/>
          </w:tblCellMar>
        </w:tblPrEx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0627" w14:textId="77777777" w:rsidR="001E5ADE" w:rsidRDefault="00D77F72">
            <w:pPr>
              <w:pStyle w:val="Standard"/>
              <w:spacing w:line="2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AA8C9" w14:textId="77777777" w:rsidR="001E5ADE" w:rsidRDefault="00D77F72">
            <w:pPr>
              <w:pStyle w:val="Standard"/>
              <w:spacing w:line="2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E5ADE" w14:paraId="15102D41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4DEE" w14:textId="77777777" w:rsidR="001E5ADE" w:rsidRDefault="00D77F72">
            <w:pPr>
              <w:pStyle w:val="Standard"/>
              <w:spacing w:line="2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F65C7" w14:textId="77777777" w:rsidR="001E5ADE" w:rsidRDefault="00D77F72">
            <w:pPr>
              <w:pStyle w:val="Standard"/>
              <w:spacing w:line="2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E5ADE" w14:paraId="27CB6BB3" w14:textId="7777777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E5AA" w14:textId="77777777" w:rsidR="001E5ADE" w:rsidRDefault="00D77F72">
            <w:pPr>
              <w:pStyle w:val="Standard"/>
              <w:spacing w:line="2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i więcej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B766F" w14:textId="77777777" w:rsidR="001E5ADE" w:rsidRDefault="00D77F72">
            <w:pPr>
              <w:pStyle w:val="Standard"/>
              <w:spacing w:line="2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14:paraId="41EF70AB" w14:textId="77777777" w:rsidR="001E5ADE" w:rsidRDefault="001E5ADE">
      <w:pPr>
        <w:pStyle w:val="Akapitzlist"/>
        <w:suppressAutoHyphens/>
        <w:spacing w:after="360" w:line="276" w:lineRule="auto"/>
        <w:ind w:left="0"/>
        <w:jc w:val="both"/>
      </w:pPr>
    </w:p>
    <w:p w14:paraId="19C22445" w14:textId="77777777" w:rsidR="001E5ADE" w:rsidRDefault="00D77F72">
      <w:pPr>
        <w:pStyle w:val="Standard"/>
        <w:widowControl w:val="0"/>
        <w:numPr>
          <w:ilvl w:val="0"/>
          <w:numId w:val="28"/>
        </w:numPr>
        <w:spacing w:line="276" w:lineRule="auto"/>
        <w:ind w:left="360" w:firstLine="0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Łączna liczba punktów</w:t>
      </w:r>
      <w:r>
        <w:rPr>
          <w:rFonts w:ascii="Times New Roman" w:hAnsi="Times New Roman" w:cs="Times New Roman"/>
        </w:rPr>
        <w:t xml:space="preserve"> przyznana </w:t>
      </w:r>
      <w:r>
        <w:rPr>
          <w:rFonts w:ascii="Times New Roman" w:hAnsi="Times New Roman" w:cs="Times New Roman"/>
        </w:rPr>
        <w:t>ofercie jest to ilość punktów otrzymana łącznie za kryteria wskazane w ust. 1. Zamawiający dokona oceny ofert, obliczając wartość punktów z dokładnością do dwóch miejsc po przecinku, zgodnie z następującymi zasadami:</w:t>
      </w:r>
    </w:p>
    <w:p w14:paraId="47F61DDE" w14:textId="77777777" w:rsidR="001E5ADE" w:rsidRDefault="00D77F72">
      <w:pPr>
        <w:pStyle w:val="Akapitzlist"/>
        <w:widowControl w:val="0"/>
        <w:numPr>
          <w:ilvl w:val="0"/>
          <w:numId w:val="29"/>
        </w:num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końcówki poniżej 0,005 pkt pomija się</w:t>
      </w:r>
    </w:p>
    <w:p w14:paraId="47E4AD55" w14:textId="77777777" w:rsidR="001E5ADE" w:rsidRDefault="00D77F72">
      <w:pPr>
        <w:pStyle w:val="Akapitzlist"/>
        <w:widowControl w:val="0"/>
        <w:numPr>
          <w:ilvl w:val="0"/>
          <w:numId w:val="29"/>
        </w:num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z w:val="24"/>
          <w:szCs w:val="24"/>
        </w:rPr>
        <w:t>ońcówki wynoszące 0,005 pkt i więcej zaokrągla się do 0,01 pkt.</w:t>
      </w:r>
    </w:p>
    <w:p w14:paraId="2ADA6DFF" w14:textId="77777777" w:rsidR="001E5ADE" w:rsidRDefault="001E5ADE">
      <w:pPr>
        <w:pStyle w:val="Akapitzlist"/>
        <w:widowControl w:val="0"/>
        <w:suppressAutoHyphens/>
        <w:spacing w:line="276" w:lineRule="auto"/>
        <w:ind w:left="720" w:hanging="360"/>
        <w:jc w:val="both"/>
        <w:rPr>
          <w:sz w:val="24"/>
          <w:szCs w:val="24"/>
        </w:rPr>
      </w:pPr>
    </w:p>
    <w:p w14:paraId="18BA9A7E" w14:textId="77777777" w:rsidR="001E5ADE" w:rsidRDefault="00D77F72">
      <w:pPr>
        <w:pStyle w:val="Standard"/>
        <w:widowControl w:val="0"/>
        <w:spacing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5. Na podstawie art. 223 ust. 2 PZP w zw. z art. 266 PZP, Zamawiający poprawia w </w:t>
      </w:r>
      <w:proofErr w:type="gramStart"/>
      <w:r>
        <w:rPr>
          <w:rFonts w:ascii="Times New Roman" w:hAnsi="Times New Roman" w:cs="Times New Roman"/>
        </w:rPr>
        <w:t>tekście  oferty</w:t>
      </w:r>
      <w:proofErr w:type="gramEnd"/>
      <w:r>
        <w:rPr>
          <w:rFonts w:ascii="Times New Roman" w:hAnsi="Times New Roman" w:cs="Times New Roman"/>
        </w:rPr>
        <w:t>:</w:t>
      </w:r>
    </w:p>
    <w:p w14:paraId="49C598DB" w14:textId="77777777" w:rsidR="001E5ADE" w:rsidRDefault="00D77F72">
      <w:pPr>
        <w:pStyle w:val="Akapitzlist"/>
        <w:suppressAutoHyphens/>
        <w:spacing w:line="276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1) oczywiste omyłki pisarskie;</w:t>
      </w:r>
    </w:p>
    <w:p w14:paraId="3C85F588" w14:textId="77777777" w:rsidR="001E5ADE" w:rsidRDefault="00D77F72">
      <w:pPr>
        <w:pStyle w:val="Akapitzlist"/>
        <w:suppressAutoHyphens/>
        <w:spacing w:line="276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2) oczywiste omyłki rachunkowe, z uwzględnieniem konsekwe</w:t>
      </w:r>
      <w:r>
        <w:rPr>
          <w:sz w:val="24"/>
          <w:szCs w:val="24"/>
        </w:rPr>
        <w:t>ncji rachunkowych dokonanych poprawek, w tym w szczególności:</w:t>
      </w:r>
    </w:p>
    <w:p w14:paraId="7A29326D" w14:textId="77777777" w:rsidR="001E5ADE" w:rsidRDefault="00D77F72">
      <w:pPr>
        <w:pStyle w:val="Standard"/>
        <w:numPr>
          <w:ilvl w:val="0"/>
          <w:numId w:val="31"/>
        </w:numPr>
        <w:spacing w:after="120"/>
        <w:ind w:left="99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 przypadku niezgodności pomiędzy ceną w formularzu ofertowym wpisaną liczbą lub słownie, odczytaną podczas otwarcia ofert, a ceną wynikającą z formularza cenowego, za cenę oferty przyjmuje się </w:t>
      </w:r>
      <w:r>
        <w:rPr>
          <w:rFonts w:ascii="Times New Roman" w:eastAsia="Calibri" w:hAnsi="Times New Roman" w:cs="Times New Roman"/>
        </w:rPr>
        <w:t>cenę wynikającą z formularza cenowego;</w:t>
      </w:r>
    </w:p>
    <w:p w14:paraId="19807F81" w14:textId="77777777" w:rsidR="001E5ADE" w:rsidRDefault="00D77F72">
      <w:pPr>
        <w:pStyle w:val="Standard"/>
        <w:numPr>
          <w:ilvl w:val="0"/>
          <w:numId w:val="31"/>
        </w:numPr>
        <w:spacing w:after="120"/>
        <w:ind w:left="99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jeżeli obliczona w formularzu cenowym wartość netto nie odpowiada iloczynowi ceny jednostkowej oraz liczby jednostek miar, przyjmuje się, że prawidłowo podano liczbę jednostek miar oraz cenę jednostkową;</w:t>
      </w:r>
    </w:p>
    <w:p w14:paraId="71A82DBC" w14:textId="77777777" w:rsidR="001E5ADE" w:rsidRDefault="00D77F72">
      <w:pPr>
        <w:pStyle w:val="Standard"/>
        <w:numPr>
          <w:ilvl w:val="0"/>
          <w:numId w:val="31"/>
        </w:numPr>
        <w:spacing w:after="120"/>
        <w:ind w:left="99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jeżeli oblicz</w:t>
      </w:r>
      <w:r>
        <w:rPr>
          <w:rFonts w:ascii="Times New Roman" w:eastAsia="Calibri" w:hAnsi="Times New Roman" w:cs="Times New Roman"/>
        </w:rPr>
        <w:t>ona w formularzu cenowym wartość brutto nie odpowiada sumie wartości netto i kwoty podatku VAT, przyjmuje się, że prawidłowo podano liczbę jednostek miar, cenę jednostkową oraz stawkę podatku VAT;</w:t>
      </w:r>
    </w:p>
    <w:p w14:paraId="5BEF7623" w14:textId="77777777" w:rsidR="001E5ADE" w:rsidRDefault="00D77F72">
      <w:pPr>
        <w:pStyle w:val="Standard"/>
        <w:numPr>
          <w:ilvl w:val="0"/>
          <w:numId w:val="31"/>
        </w:numPr>
        <w:spacing w:after="120"/>
        <w:ind w:left="99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jeżeli obliczona w formularzu cenowym wartość brutto (razem</w:t>
      </w:r>
      <w:r>
        <w:rPr>
          <w:rFonts w:ascii="Times New Roman" w:eastAsia="Calibri" w:hAnsi="Times New Roman" w:cs="Times New Roman"/>
        </w:rPr>
        <w:t>) nie odpowiada sumie cen brutto poszczególnych pozycji, przyjmuje się, że prawidłowo podano wartość brutto każdej pozycji.</w:t>
      </w:r>
    </w:p>
    <w:p w14:paraId="0C940BD6" w14:textId="77777777" w:rsidR="001E5ADE" w:rsidRDefault="00D77F72">
      <w:pPr>
        <w:pStyle w:val="Akapitzlist"/>
        <w:suppressAutoHyphens/>
        <w:spacing w:line="276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 inne omyłki polegające na niezgodności oferty z dokumentami zamówienia, niepowodujące istotnych zmian w treści </w:t>
      </w:r>
      <w:r>
        <w:rPr>
          <w:sz w:val="24"/>
          <w:szCs w:val="24"/>
        </w:rPr>
        <w:t>oferty;</w:t>
      </w:r>
    </w:p>
    <w:p w14:paraId="2696D288" w14:textId="77777777" w:rsidR="001E5ADE" w:rsidRDefault="00D77F72">
      <w:pPr>
        <w:pStyle w:val="Standard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niezwłocznie zawiadamiając o tym wykonawcę, którego oferta została poprawiona.</w:t>
      </w:r>
    </w:p>
    <w:p w14:paraId="03177152" w14:textId="77777777" w:rsidR="001E5ADE" w:rsidRDefault="001E5ADE">
      <w:pPr>
        <w:pStyle w:val="Standard"/>
        <w:ind w:left="360"/>
        <w:jc w:val="both"/>
        <w:rPr>
          <w:rFonts w:ascii="Times New Roman" w:hAnsi="Times New Roman" w:cs="Times New Roman"/>
        </w:rPr>
      </w:pPr>
    </w:p>
    <w:p w14:paraId="3562F5F6" w14:textId="77777777" w:rsidR="001E5ADE" w:rsidRDefault="001E5ADE">
      <w:pPr>
        <w:pStyle w:val="Standard"/>
        <w:ind w:left="360"/>
        <w:jc w:val="both"/>
        <w:rPr>
          <w:rFonts w:ascii="Times New Roman" w:hAnsi="Times New Roman" w:cs="Times New Roman"/>
        </w:rPr>
      </w:pPr>
    </w:p>
    <w:p w14:paraId="3082A76D" w14:textId="77777777" w:rsidR="001E5ADE" w:rsidRDefault="00D77F7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before="240"/>
        <w:ind w:left="36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POUCZENIE:</w:t>
      </w:r>
    </w:p>
    <w:p w14:paraId="1F5DCEE6" w14:textId="77777777" w:rsidR="001E5ADE" w:rsidRDefault="00D77F7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Wykonawca, w którego ofercie poprawiono omyłkę, o której mowa w art. 223 ust. 2 pkt 3 PZP, ma prawo w terminie wyznaczonym przez </w:t>
      </w:r>
      <w:r>
        <w:rPr>
          <w:rFonts w:ascii="Times New Roman" w:hAnsi="Times New Roman" w:cs="Times New Roman"/>
        </w:rPr>
        <w:t>Zamawiającego liczonym od dnia otrzymania zawiadomienia o poprawieniu omyłki, do wyrażenia zgody na poprawienie w ofercie omyłki lub zakwestionowanie jej poprawienia.</w:t>
      </w:r>
    </w:p>
    <w:p w14:paraId="6CD72046" w14:textId="77777777" w:rsidR="001E5ADE" w:rsidRDefault="00D77F7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ind w:left="360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Brak odpowiedzi w wyznaczonym terminie uznaje się za wyrażenie zgody na poprawienie omyłk</w:t>
      </w:r>
      <w:r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</w:rPr>
        <w:t>.</w:t>
      </w:r>
    </w:p>
    <w:p w14:paraId="13FE0BA7" w14:textId="77777777" w:rsidR="001E5ADE" w:rsidRDefault="00D77F72">
      <w:pPr>
        <w:pStyle w:val="Standard"/>
        <w:widowControl w:val="0"/>
        <w:numPr>
          <w:ilvl w:val="1"/>
          <w:numId w:val="32"/>
        </w:numPr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udzieli zamówienia Wykonawcy, którego oferta:</w:t>
      </w:r>
    </w:p>
    <w:p w14:paraId="1411C0A4" w14:textId="77777777" w:rsidR="001E5ADE" w:rsidRDefault="00D77F72">
      <w:pPr>
        <w:pStyle w:val="Standard"/>
        <w:numPr>
          <w:ilvl w:val="0"/>
          <w:numId w:val="33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spełnia wszystkie wymagania zawarte w ustawie Prawo zamówień publicznych;</w:t>
      </w:r>
    </w:p>
    <w:p w14:paraId="0818052F" w14:textId="77777777" w:rsidR="001E5ADE" w:rsidRDefault="00D77F72">
      <w:pPr>
        <w:pStyle w:val="Standard"/>
        <w:numPr>
          <w:ilvl w:val="0"/>
          <w:numId w:val="33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spełnia wszystkie wymagania określone w SWZ;</w:t>
      </w:r>
    </w:p>
    <w:p w14:paraId="1C8B98FE" w14:textId="77777777" w:rsidR="001E5ADE" w:rsidRDefault="00D77F72">
      <w:pPr>
        <w:pStyle w:val="Akapitzlist"/>
        <w:widowControl w:val="0"/>
        <w:numPr>
          <w:ilvl w:val="0"/>
          <w:numId w:val="33"/>
        </w:numPr>
        <w:suppressAutoHyphens/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została uznana za najkorzystniejszą w oparciu o określone w SWZ kryteria oce</w:t>
      </w:r>
      <w:r>
        <w:rPr>
          <w:sz w:val="24"/>
          <w:szCs w:val="24"/>
        </w:rPr>
        <w:t>ny ofert.</w:t>
      </w:r>
    </w:p>
    <w:p w14:paraId="3279159A" w14:textId="77777777" w:rsidR="001E5ADE" w:rsidRDefault="001E5ADE">
      <w:pPr>
        <w:pStyle w:val="Akapitzlist"/>
        <w:widowControl w:val="0"/>
        <w:suppressAutoHyphens/>
        <w:spacing w:after="120"/>
        <w:ind w:left="360" w:hanging="360"/>
        <w:jc w:val="both"/>
        <w:rPr>
          <w:sz w:val="24"/>
          <w:szCs w:val="24"/>
        </w:rPr>
      </w:pPr>
    </w:p>
    <w:p w14:paraId="6A3E79CD" w14:textId="77777777" w:rsidR="001E5ADE" w:rsidRDefault="00D77F72">
      <w:pPr>
        <w:pStyle w:val="Style5"/>
        <w:numPr>
          <w:ilvl w:val="0"/>
          <w:numId w:val="34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INFORMACJE O FORMALNOŚCIACH, JAKIE POWINNY ZOSTAĆ DOPEŁNIONE PO WYBORZE OFERTY W CELU ZAWARCIA UMOWY W SPRAWIE ZAMÓWIENIA PUBLICZNEGO:</w:t>
      </w:r>
    </w:p>
    <w:p w14:paraId="79D3AAE6" w14:textId="77777777" w:rsidR="001E5ADE" w:rsidRDefault="00D77F72">
      <w:pPr>
        <w:pStyle w:val="Standard"/>
        <w:widowControl w:val="0"/>
        <w:numPr>
          <w:ilvl w:val="0"/>
          <w:numId w:val="35"/>
        </w:numPr>
        <w:spacing w:line="276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Wykonawca, którego oferta zostanie wybrana, zobowiązany będzie do podpisania umowy na warunkach </w:t>
      </w:r>
      <w:r>
        <w:rPr>
          <w:rFonts w:ascii="Times New Roman" w:eastAsia="Calibri" w:hAnsi="Times New Roman" w:cs="Times New Roman"/>
          <w:bCs/>
        </w:rPr>
        <w:t>określonych we Wzorze umowy stanowiącym załącznik nr 5 do SWZ.</w:t>
      </w:r>
    </w:p>
    <w:p w14:paraId="48503C4E" w14:textId="77777777" w:rsidR="001E5ADE" w:rsidRDefault="00D77F72">
      <w:pPr>
        <w:pStyle w:val="Standard"/>
        <w:widowControl w:val="0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zostanie zawarta w formie pisemnej pod rygorem nieważności. Jest jawna i podlega udostępnieniu na zasadach określonych w przepisach o dostępie do informacji publicznej.</w:t>
      </w:r>
    </w:p>
    <w:p w14:paraId="492654D3" w14:textId="77777777" w:rsidR="001E5ADE" w:rsidRDefault="00D77F72">
      <w:pPr>
        <w:pStyle w:val="Standard"/>
        <w:widowControl w:val="0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Zakres świadczenia</w:t>
      </w:r>
      <w:r>
        <w:rPr>
          <w:rFonts w:ascii="Times New Roman" w:hAnsi="Times New Roman" w:cs="Times New Roman"/>
          <w:bCs/>
        </w:rPr>
        <w:t xml:space="preserve"> Wykonawcy wynikający z umowy jest tożsamy z jego zobowiązaniem zawartym w ofercie.</w:t>
      </w:r>
    </w:p>
    <w:p w14:paraId="5E911059" w14:textId="77777777" w:rsidR="001E5ADE" w:rsidRDefault="00D77F72">
      <w:pPr>
        <w:pStyle w:val="Standard"/>
        <w:widowControl w:val="0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Wykonawcy wspólnie ubiegający się o udzielenie zamówienia ponoszą solidarną odpowiedzialność za wykonanie umowy i wniesienie zabezpieczenia należytego wykonania umowy.</w:t>
      </w:r>
    </w:p>
    <w:p w14:paraId="7E2CFD2C" w14:textId="77777777" w:rsidR="001E5ADE" w:rsidRDefault="00D77F72">
      <w:pPr>
        <w:pStyle w:val="Standard"/>
        <w:widowControl w:val="0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</w:t>
      </w:r>
      <w:r>
        <w:rPr>
          <w:rFonts w:ascii="Times New Roman" w:hAnsi="Times New Roman" w:cs="Times New Roman"/>
        </w:rPr>
        <w:t>zypadku Wykonawców wspólnie ubiegających się o udzielenie niniejszego zamówienia, których oferta zostanie wybrana, Wykonawcy zobowiązani będą zawrzeć umowę regulującą współpracę tych Wykonawców i przedłożyć tę umowę Zamawiającemu, przed zawarciem umowy w s</w:t>
      </w:r>
      <w:r>
        <w:rPr>
          <w:rFonts w:ascii="Times New Roman" w:hAnsi="Times New Roman" w:cs="Times New Roman"/>
        </w:rPr>
        <w:t>prawie zamówienia publicznego, o której mowa w ust. 1.</w:t>
      </w:r>
    </w:p>
    <w:p w14:paraId="1EF96ED5" w14:textId="77777777" w:rsidR="001E5ADE" w:rsidRDefault="00D77F72">
      <w:pPr>
        <w:pStyle w:val="Standard"/>
        <w:widowControl w:val="0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zastrzeżeniem art. 308 ust. 3 PZP, Zamawiający zawiera umowę w sprawie zamówienia publicznego, z uwzględnieniem art. 577 PZP, w terminie nie krótszym niż 5 dni od dnia przesłania zawiadomienia o wybo</w:t>
      </w:r>
      <w:r>
        <w:rPr>
          <w:rFonts w:ascii="Times New Roman" w:hAnsi="Times New Roman" w:cs="Times New Roman"/>
        </w:rPr>
        <w:t>rze najkorzystniejszej oferty, jeżeli zawiadomienie to zostało przesłane przy użyciu środków komunikacji elektronicznej, albo 10 dni - jeżeli zostało przesłane w inny sposób.</w:t>
      </w:r>
    </w:p>
    <w:p w14:paraId="621D9FF1" w14:textId="77777777" w:rsidR="001E5ADE" w:rsidRDefault="00D77F72">
      <w:pPr>
        <w:pStyle w:val="Standard"/>
        <w:widowControl w:val="0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Wykonawca, którego oferta została wybrana jako najkorzystniejsza, uchyla s</w:t>
      </w:r>
      <w:r>
        <w:rPr>
          <w:rFonts w:ascii="Times New Roman" w:hAnsi="Times New Roman" w:cs="Times New Roman"/>
        </w:rPr>
        <w:t>ię od zawarcia umowy w sprawie zamówienia publicznego lub nie wnosi wymaganego zabezpieczenia należytego wykonania umowy, Zamawiający może dokonać ponownego badania i oceny ofert spośród ofert pozostałych w postępowaniu Wykonawców albo unieważnić postępowa</w:t>
      </w:r>
      <w:r>
        <w:rPr>
          <w:rFonts w:ascii="Times New Roman" w:hAnsi="Times New Roman" w:cs="Times New Roman"/>
        </w:rPr>
        <w:t>nie.</w:t>
      </w:r>
    </w:p>
    <w:p w14:paraId="258DD418" w14:textId="77777777" w:rsidR="001E5ADE" w:rsidRDefault="00D77F72">
      <w:pPr>
        <w:pStyle w:val="Standard"/>
        <w:widowControl w:val="0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 zawarciem umowy osoby reprezentujące Wykonawcę winny okazać Zamawiającemu:</w:t>
      </w:r>
    </w:p>
    <w:p w14:paraId="4D0E53A4" w14:textId="77777777" w:rsidR="001E5ADE" w:rsidRDefault="00D77F72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ważny dokument tożsamości,</w:t>
      </w:r>
    </w:p>
    <w:p w14:paraId="39AB99E3" w14:textId="77777777" w:rsidR="001E5ADE" w:rsidRDefault="00D77F72">
      <w:pPr>
        <w:pStyle w:val="Akapitzlist"/>
        <w:widowControl w:val="0"/>
        <w:numPr>
          <w:ilvl w:val="0"/>
          <w:numId w:val="36"/>
        </w:numPr>
        <w:suppressAutoHyphens/>
        <w:spacing w:after="200"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 potwierdzający umocowanie do zawarcia umowy, o ile umocowanie to nie </w:t>
      </w:r>
      <w:r>
        <w:rPr>
          <w:sz w:val="24"/>
          <w:szCs w:val="24"/>
        </w:rPr>
        <w:lastRenderedPageBreak/>
        <w:t>wynika z dokumentów załączonych do oferty.</w:t>
      </w:r>
    </w:p>
    <w:p w14:paraId="073B751B" w14:textId="77777777" w:rsidR="001E5ADE" w:rsidRDefault="00D77F72">
      <w:pPr>
        <w:pStyle w:val="Style5"/>
        <w:numPr>
          <w:ilvl w:val="0"/>
          <w:numId w:val="34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ISTOTNE DLA STRON </w:t>
      </w:r>
      <w:r>
        <w:rPr>
          <w:rFonts w:ascii="Times New Roman" w:hAnsi="Times New Roman" w:cs="Times New Roman"/>
          <w:b/>
          <w:bCs/>
        </w:rPr>
        <w:t>POSTANOWIENIA, KTÓRE ZOSTANĄ WPROWADZONE DO TREŚCI ZAWIERANEJ UMOWY W SPRAWIE ZAMÓWIENIA PUBLICZNEGO:</w:t>
      </w:r>
    </w:p>
    <w:p w14:paraId="0F0845E8" w14:textId="77777777" w:rsidR="001E5ADE" w:rsidRDefault="00D77F72">
      <w:pPr>
        <w:pStyle w:val="Standard"/>
        <w:widowControl w:val="0"/>
        <w:autoSpaceDE w:val="0"/>
        <w:spacing w:before="240" w:after="240"/>
        <w:ind w:left="284"/>
        <w:jc w:val="both"/>
        <w:rPr>
          <w:rFonts w:hint="eastAsia"/>
        </w:rPr>
      </w:pPr>
      <w:r>
        <w:rPr>
          <w:rFonts w:ascii="Times New Roman" w:eastAsia="Calibri" w:hAnsi="Times New Roman" w:cs="Times New Roman"/>
        </w:rPr>
        <w:t>Postanowienia umowy zawarto we Wzorze umowy, kt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óry stanowi załącznik nr 5 </w:t>
      </w:r>
      <w:r>
        <w:rPr>
          <w:rFonts w:ascii="Times New Roman" w:eastAsia="Calibri" w:hAnsi="Times New Roman" w:cs="Times New Roman"/>
        </w:rPr>
        <w:t>do SWZ.</w:t>
      </w:r>
    </w:p>
    <w:p w14:paraId="4B6E987E" w14:textId="77777777" w:rsidR="001E5ADE" w:rsidRDefault="00D77F72">
      <w:pPr>
        <w:pStyle w:val="Style5"/>
        <w:numPr>
          <w:ilvl w:val="0"/>
          <w:numId w:val="34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POUCZENIE O ŚRODKACH OCHRONY PRAWNEJ PRZYSŁUGUJĄCYCH WYKONAWCY W TOKU PO</w:t>
      </w:r>
      <w:r>
        <w:rPr>
          <w:rFonts w:ascii="Times New Roman" w:hAnsi="Times New Roman" w:cs="Times New Roman"/>
          <w:b/>
          <w:bCs/>
        </w:rPr>
        <w:t>STĘPOWANIA O UDZIELENIE ZAMÓWIENIA:</w:t>
      </w:r>
    </w:p>
    <w:p w14:paraId="6CDCF0FD" w14:textId="77777777" w:rsidR="001E5ADE" w:rsidRDefault="00D77F72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Wykonawcom, a także innemu podmiotowi, jeżeli ma lub miał interes w uzyskaniu                 zamówienia oraz poniósł lub może ponieść szkodę w wyniku naruszenia przez Zamawiającego przepisów ustawy, przysługują środki o</w:t>
      </w:r>
      <w:r>
        <w:rPr>
          <w:sz w:val="24"/>
          <w:szCs w:val="24"/>
        </w:rPr>
        <w:t>chrony prawnej przewidziane w art. 505 PZP                         i następnych.</w:t>
      </w:r>
    </w:p>
    <w:p w14:paraId="7316043B" w14:textId="77777777" w:rsidR="001E5ADE" w:rsidRDefault="00D77F72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Środkami ochrony prawnej, są:</w:t>
      </w:r>
    </w:p>
    <w:p w14:paraId="2EAD420C" w14:textId="77777777" w:rsidR="001E5ADE" w:rsidRDefault="00D77F72">
      <w:pPr>
        <w:pStyle w:val="Akapitzlist"/>
        <w:numPr>
          <w:ilvl w:val="0"/>
          <w:numId w:val="38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odwołanie do Krajowej Izby Odwoławczej,</w:t>
      </w:r>
    </w:p>
    <w:p w14:paraId="47CB8E84" w14:textId="77777777" w:rsidR="001E5ADE" w:rsidRDefault="00D77F72">
      <w:pPr>
        <w:pStyle w:val="Akapitzlist"/>
        <w:numPr>
          <w:ilvl w:val="0"/>
          <w:numId w:val="38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skarga do sądu.</w:t>
      </w:r>
    </w:p>
    <w:p w14:paraId="672734B8" w14:textId="77777777" w:rsidR="001E5ADE" w:rsidRDefault="00D77F72">
      <w:pPr>
        <w:pStyle w:val="Standard"/>
        <w:numPr>
          <w:ilvl w:val="0"/>
          <w:numId w:val="37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Odwołanie do Krajowej Izby Odwoławczej przysługuje na:</w:t>
      </w:r>
    </w:p>
    <w:p w14:paraId="661E5DB8" w14:textId="77777777" w:rsidR="001E5ADE" w:rsidRDefault="00D77F72">
      <w:pPr>
        <w:pStyle w:val="Akapitzlist"/>
        <w:numPr>
          <w:ilvl w:val="0"/>
          <w:numId w:val="39"/>
        </w:numPr>
        <w:tabs>
          <w:tab w:val="left" w:pos="181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niezgodną z przepisami </w:t>
      </w:r>
      <w:r>
        <w:rPr>
          <w:sz w:val="24"/>
          <w:szCs w:val="24"/>
        </w:rPr>
        <w:t>ustawy czynność Zamawiającego, podjętą w postępowaniu                   o udzielenie zamówienia, w tym na projektowane postanowienie umowy;</w:t>
      </w:r>
    </w:p>
    <w:p w14:paraId="35FE44BF" w14:textId="77777777" w:rsidR="001E5ADE" w:rsidRDefault="00D77F72">
      <w:pPr>
        <w:pStyle w:val="Akapitzlist"/>
        <w:numPr>
          <w:ilvl w:val="0"/>
          <w:numId w:val="39"/>
        </w:numPr>
        <w:tabs>
          <w:tab w:val="left" w:pos="181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zaniechanie czynności w postępowaniu o udzielenie zamówienia, do której Zamawiający był obowiązany na podstawie usta</w:t>
      </w:r>
      <w:r>
        <w:rPr>
          <w:sz w:val="24"/>
          <w:szCs w:val="24"/>
        </w:rPr>
        <w:t>wy;</w:t>
      </w:r>
    </w:p>
    <w:p w14:paraId="76A01240" w14:textId="77777777" w:rsidR="001E5ADE" w:rsidRDefault="00D77F72">
      <w:pPr>
        <w:pStyle w:val="Akapitzlist"/>
        <w:numPr>
          <w:ilvl w:val="0"/>
          <w:numId w:val="39"/>
        </w:numPr>
        <w:tabs>
          <w:tab w:val="left" w:pos="181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zaniechanie przeprowadzenia postępowania o udzielenie zamówienia lub zorganizowania konkursu na podstawie ustawy, mimo że Zamawiający był do tego obowiązany.</w:t>
      </w:r>
    </w:p>
    <w:p w14:paraId="75E90A4C" w14:textId="77777777" w:rsidR="001E5ADE" w:rsidRDefault="00D77F72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Pisma w postępowaniu odwoławczym wnosi się w formie pisemnej albo w formie              elektr</w:t>
      </w:r>
      <w:r>
        <w:rPr>
          <w:sz w:val="24"/>
          <w:szCs w:val="24"/>
        </w:rPr>
        <w:t xml:space="preserve">onicznej albo w postaci elektronicznej, z </w:t>
      </w:r>
      <w:proofErr w:type="gramStart"/>
      <w:r>
        <w:rPr>
          <w:sz w:val="24"/>
          <w:szCs w:val="24"/>
        </w:rPr>
        <w:t>tym</w:t>
      </w:r>
      <w:proofErr w:type="gramEnd"/>
      <w:r>
        <w:rPr>
          <w:sz w:val="24"/>
          <w:szCs w:val="24"/>
        </w:rPr>
        <w:t xml:space="preserve"> że odwołanie i przystąpienie do                      postępowania odwoławczego, wniesione w postaci elektronicznej, wymagają opatrzenia             podpisem zaufanym. Pisma w formie pisemnej wnosi się za pośred</w:t>
      </w:r>
      <w:r>
        <w:rPr>
          <w:sz w:val="24"/>
          <w:szCs w:val="24"/>
        </w:rPr>
        <w:t>nictwem operatora               pocztowego, w rozumieniu ustawy z dnia 23 listopada 2012 r. - Prawo pocztowe, osobiście, za pośrednictwem posłańca, a pisma w postaci elektronicznej wnosi się przy użyciu środków              komunikacji elektronicznej.</w:t>
      </w:r>
    </w:p>
    <w:p w14:paraId="083CF8EE" w14:textId="77777777" w:rsidR="001E5ADE" w:rsidRDefault="00D77F72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Odwo</w:t>
      </w:r>
      <w:r>
        <w:rPr>
          <w:sz w:val="24"/>
          <w:szCs w:val="24"/>
        </w:rPr>
        <w:t>łanie wnosi się do Prezesa Izby. Odwołujący przekazuje kopię odwołania                     Zamawiającemu przed upływem terminu do wniesienia odwołania w taki sposób, aby mógł on zapoznać się z jego treścią przed upływem tego terminu.</w:t>
      </w:r>
    </w:p>
    <w:p w14:paraId="2626648E" w14:textId="77777777" w:rsidR="001E5ADE" w:rsidRDefault="00D77F72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Odwołanie wnosi się w </w:t>
      </w:r>
      <w:r>
        <w:rPr>
          <w:sz w:val="24"/>
          <w:szCs w:val="24"/>
        </w:rPr>
        <w:t xml:space="preserve">terminie 5 dni od dnia przekazania informacji o czynności                      Zamawiającego stanowiącej podstawę jego wniesienia, jeżeli informacja została przekazana przy użyciu środków komunikacji </w:t>
      </w:r>
      <w:proofErr w:type="gramStart"/>
      <w:r>
        <w:rPr>
          <w:sz w:val="24"/>
          <w:szCs w:val="24"/>
        </w:rPr>
        <w:t>elektronicznej,</w:t>
      </w:r>
      <w:proofErr w:type="gramEnd"/>
      <w:r>
        <w:rPr>
          <w:sz w:val="24"/>
          <w:szCs w:val="24"/>
        </w:rPr>
        <w:t xml:space="preserve"> albo 10 dni od dnia przekazania informac</w:t>
      </w:r>
      <w:r>
        <w:rPr>
          <w:sz w:val="24"/>
          <w:szCs w:val="24"/>
        </w:rPr>
        <w:t>ji             o czynności zamawiającego stanowiącej podstawę jego wniesienia, jeżeli informacja została przekazana w inny sposób.</w:t>
      </w:r>
    </w:p>
    <w:p w14:paraId="29EC67DD" w14:textId="77777777" w:rsidR="001E5ADE" w:rsidRDefault="00D77F72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Odwołanie wobec treści ogłoszenia wszczynającego postępowanie o udzielenie zamówienia lub konkurs lub wobec treści dokumentów</w:t>
      </w:r>
      <w:r>
        <w:rPr>
          <w:sz w:val="24"/>
          <w:szCs w:val="24"/>
        </w:rPr>
        <w:t xml:space="preserve"> zamówienia wnosi się w terminie 5 dni od dnia              zamieszczenia ogłoszenia w Biuletynie Zamówień Publicznych lub zamieszczenia dokumentów zamówienia na stronie internetowej.</w:t>
      </w:r>
    </w:p>
    <w:p w14:paraId="6D595FAD" w14:textId="77777777" w:rsidR="001E5ADE" w:rsidRDefault="00D77F72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Odwołanie wobec czynności innych niż określone w ust. 6 i 7 wnosi się w </w:t>
      </w:r>
      <w:r>
        <w:rPr>
          <w:sz w:val="24"/>
          <w:szCs w:val="24"/>
        </w:rPr>
        <w:t>terminie 5 dni od dnia, w którym powzięto lub przy zachowaniu należytej staranności można było powziąć wiadomość o okolicznościach stanowiących podstawę jego wniesienia.</w:t>
      </w:r>
    </w:p>
    <w:p w14:paraId="18B85A40" w14:textId="77777777" w:rsidR="001E5ADE" w:rsidRDefault="00D77F72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Na orzeczenie Krajowej Izby Odwoławczej stronom i uczestnikom postępowania odwoławczeg</w:t>
      </w:r>
      <w:r>
        <w:rPr>
          <w:sz w:val="24"/>
          <w:szCs w:val="24"/>
        </w:rPr>
        <w:t>o przysługuje skarga do sądu. Kwestie dotyczące skargi do sądu są uregulowane w art. 579-590 PZP.</w:t>
      </w:r>
    </w:p>
    <w:p w14:paraId="736AFA07" w14:textId="77777777" w:rsidR="001E5ADE" w:rsidRDefault="00D77F72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Szczegółowe regulacje dotyczące przysługujących Wykonawcy środków ochrony prawnej              zawiera Dział IX ustawy PZP.</w:t>
      </w:r>
    </w:p>
    <w:p w14:paraId="6A06C1E5" w14:textId="77777777" w:rsidR="001E5ADE" w:rsidRDefault="001E5ADE">
      <w:pPr>
        <w:pStyle w:val="Style5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 w:bidi="ar-SA"/>
        </w:rPr>
      </w:pPr>
    </w:p>
    <w:p w14:paraId="20496900" w14:textId="77777777" w:rsidR="001E5ADE" w:rsidRDefault="001E5ADE">
      <w:pPr>
        <w:pStyle w:val="Standard"/>
        <w:tabs>
          <w:tab w:val="left" w:leader="dot" w:pos="4546"/>
          <w:tab w:val="left" w:leader="dot" w:pos="5765"/>
          <w:tab w:val="left" w:pos="5866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 w:bidi="ar-SA"/>
        </w:rPr>
      </w:pPr>
    </w:p>
    <w:p w14:paraId="3B4DF3AD" w14:textId="77777777" w:rsidR="001E5ADE" w:rsidRDefault="00D77F72">
      <w:pPr>
        <w:pStyle w:val="Style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XVII.   OCHRONA DANYCH OSOBOWYCH</w:t>
      </w:r>
    </w:p>
    <w:p w14:paraId="388A030C" w14:textId="77777777" w:rsidR="001E5ADE" w:rsidRDefault="00D77F72">
      <w:pPr>
        <w:pStyle w:val="Standard"/>
        <w:jc w:val="both"/>
        <w:rPr>
          <w:rFonts w:hint="eastAsia"/>
        </w:rPr>
      </w:pP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</w:t>
      </w: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a dyrektywy 95/46/WE (ogólne rozporządzenie o ochronie danych) (Dz. Urz. UE L 119 z 04.05.2016, str. 1), dalej „RODO”, Zamawiający informuje, że:</w:t>
      </w:r>
    </w:p>
    <w:p w14:paraId="21A3BCFA" w14:textId="77777777" w:rsidR="001E5ADE" w:rsidRDefault="00D77F72">
      <w:pPr>
        <w:pStyle w:val="Standard"/>
        <w:jc w:val="both"/>
        <w:rPr>
          <w:rFonts w:hint="eastAsia"/>
        </w:rPr>
      </w:pP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1) jest administratorem danych osobowych Wykonawcy oraz osób, których dane Wykonawca przekazał w niniejszym po</w:t>
      </w: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stępowaniu;</w:t>
      </w:r>
    </w:p>
    <w:p w14:paraId="21957F97" w14:textId="77777777" w:rsidR="001E5ADE" w:rsidRDefault="00D77F72">
      <w:pPr>
        <w:pStyle w:val="Standard"/>
        <w:jc w:val="both"/>
        <w:rPr>
          <w:rFonts w:hint="eastAsia"/>
        </w:rPr>
      </w:pP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2) dane osobowe Wykonawcy przetwarzane będą na podstawie art. 6 ust. 1 lit. c RODO w celu związanym z postępowaniem o udzielenie zamówienia publicznego prowadzone w trybie podstawowym;</w:t>
      </w:r>
    </w:p>
    <w:p w14:paraId="7F4C833E" w14:textId="77777777" w:rsidR="001E5ADE" w:rsidRDefault="00D77F72">
      <w:pPr>
        <w:pStyle w:val="Standard"/>
        <w:jc w:val="both"/>
        <w:rPr>
          <w:rFonts w:hint="eastAsia"/>
        </w:rPr>
      </w:pP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 xml:space="preserve">3) odbiorcami danych osobowych Wykonawcy będą osoby lub </w:t>
      </w: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 xml:space="preserve">podmioty, którym udostępniona zostanie dokumentacja postępowania w oparciu o art. 18 oraz art. 74 ust. 3 ustawy z dnia 11 września 2019 r. – Prawo zamówień publicznych (Dz. U. z 2021 r. poz. 1129 z </w:t>
      </w:r>
      <w:proofErr w:type="spellStart"/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późn</w:t>
      </w:r>
      <w:proofErr w:type="spellEnd"/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 xml:space="preserve">. zm.), dalej „ustawa </w:t>
      </w:r>
      <w:proofErr w:type="spellStart"/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Pzp</w:t>
      </w:r>
      <w:proofErr w:type="spellEnd"/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”;</w:t>
      </w:r>
    </w:p>
    <w:p w14:paraId="3553D4FD" w14:textId="77777777" w:rsidR="001E5ADE" w:rsidRDefault="00D77F72">
      <w:pPr>
        <w:pStyle w:val="Standard"/>
        <w:jc w:val="both"/>
        <w:rPr>
          <w:rFonts w:hint="eastAsia"/>
        </w:rPr>
      </w:pP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 xml:space="preserve">4) dane osobowe Wykonawcy </w:t>
      </w: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 xml:space="preserve">będą przechowywane, zgodnie z art. 78 ustawy </w:t>
      </w:r>
      <w:proofErr w:type="spellStart"/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Pzp</w:t>
      </w:r>
      <w:proofErr w:type="spellEnd"/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14:paraId="6C1EC44D" w14:textId="77777777" w:rsidR="001E5ADE" w:rsidRDefault="00D77F72">
      <w:pPr>
        <w:pStyle w:val="Standard"/>
        <w:jc w:val="both"/>
        <w:rPr>
          <w:rFonts w:hint="eastAsia"/>
        </w:rPr>
      </w:pP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5) obowiązek podania przez W</w:t>
      </w: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 xml:space="preserve">ykonawcę danych osobowych bezpośrednio go dotyczących jest wymogiem ustawowym określonym w przepisach ustawy </w:t>
      </w:r>
      <w:proofErr w:type="spellStart"/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Pzp</w:t>
      </w:r>
      <w:proofErr w:type="spellEnd"/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, związanym z udziałem                            w postępowaniu o udzielenie zamówienia publicznego; konsekwencje niepodania określonych danych</w:t>
      </w: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 xml:space="preserve"> wynikają z ustawy </w:t>
      </w:r>
      <w:proofErr w:type="spellStart"/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Pzp</w:t>
      </w:r>
      <w:proofErr w:type="spellEnd"/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14:paraId="735DA85E" w14:textId="77777777" w:rsidR="001E5ADE" w:rsidRDefault="00D77F72">
      <w:pPr>
        <w:pStyle w:val="Standard"/>
        <w:jc w:val="both"/>
        <w:rPr>
          <w:rFonts w:hint="eastAsia"/>
        </w:rPr>
      </w:pP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6) w odniesieniu do danych osobowych Wykonawcy decyzje nie będą podejmowane w sposób zautomatyzowany, stosownie do art. 22 RODO;</w:t>
      </w:r>
    </w:p>
    <w:p w14:paraId="6B111BA7" w14:textId="77777777" w:rsidR="001E5ADE" w:rsidRDefault="00D77F72">
      <w:pPr>
        <w:pStyle w:val="Standard"/>
        <w:jc w:val="both"/>
        <w:rPr>
          <w:rFonts w:hint="eastAsia"/>
        </w:rPr>
      </w:pP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7) Wykonawca posiada: − na podstawie art. 15 RODO prawo dostępu do danych osobowych dotyczących Wykonaw</w:t>
      </w: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 xml:space="preserve">cy; − na podstawie art. 16 RODO prawo do sprostowania danych osobowych, o ile ich zmiana nie skutkuje zmianą wyniku postępowania o udzielenie zamówienia publicznego ani zmianą postanowień umowy w zakresie niezgodnym z ustawą </w:t>
      </w:r>
      <w:proofErr w:type="spellStart"/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Pzp</w:t>
      </w:r>
      <w:proofErr w:type="spellEnd"/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 xml:space="preserve"> oraz nie narusza integralno</w:t>
      </w: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ści protokołu oraz jego załączników; − na podstawie art. 18 RODO prawo żądania od administratora ograniczenia przetwarzania danych osobowych z zastrzeżeniem przypadków,                    o których mowa w art. 18 ust. 2 RODO; − prawo do wniesienia skargi d</w:t>
      </w: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o Prezesa Urzędu Ochrony Danych Osobowych, gdy Wykonawca uzna, że przetwarzanie jego danych osobowych narusza przepisy RODO;</w:t>
      </w:r>
    </w:p>
    <w:p w14:paraId="0A5EB91A" w14:textId="77777777" w:rsidR="001E5ADE" w:rsidRDefault="00D77F72">
      <w:pPr>
        <w:pStyle w:val="Standard"/>
        <w:jc w:val="both"/>
        <w:rPr>
          <w:rFonts w:hint="eastAsia"/>
        </w:rPr>
      </w:pP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8) Wykonawcy nie przysługuje: − w związku z art. 17 ust. 3 lit. b, d lub e RODO prawo do usunięcia danych osobowych; − prawo do prz</w:t>
      </w: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enoszenia danych osobowych, o którym mowa w art. 20 RODO; − na podstawie art. 21 RODO prawo sprzeciwu, wobec przetwarzania danych osobowych, gdyż podstawą prawną przetwarzania danych osobowych Wykonawcy jest art. 6 ust. 1 lit. c RODO.</w:t>
      </w:r>
    </w:p>
    <w:p w14:paraId="6EEFCF6B" w14:textId="77777777" w:rsidR="001E5ADE" w:rsidRDefault="00D77F72">
      <w:pPr>
        <w:pStyle w:val="Standard"/>
        <w:jc w:val="both"/>
        <w:rPr>
          <w:rFonts w:hint="eastAsia"/>
        </w:rPr>
      </w:pP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W przypadku, gdy wyko</w:t>
      </w: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nanie obowiązków, o których mowa w art. 15 ust. 1-3 rozporządzenia 2016/679, wymagałoby niewspółmiernie dużego wysiłku, Zamawiający może żądać od osoby, której dane dotyczą, wskazania dodatkowych informacji mających na celu sprecyzowanie żądania, w szczegó</w:t>
      </w: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 xml:space="preserve">lności podania nazwy lub daty postępowania o udzielenie zamówienia publicznego lub </w:t>
      </w: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konkursu. Skorzystanie przez osobę, której dane dotyczą, z uprawnienia do sprostowania lub uzupełnienia danych osobowych, o którym mowa w art. 16 rozporządzenia 2016/679, ni</w:t>
      </w: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e może skutkować zmianą wyniku postępowania o udzielenie zamówienia publicznego lub konkursu ani zmianą postanowień umowy w zakresie niezgodnym z ustawą. Wystąpienie z żądaniem, o którym mowa w art. 18 ust. 1 rozporządzenia 2016/679, nie ogranicza przetwar</w:t>
      </w: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zania danych osobowych do czasu zakończenia postępowania o udzielenie zamówienia publicznego lub konkursu. W przypadku danych osobowych zamieszczonych przez Zamawiającego w Biuletynie Zamówień Publicznych, prawa, o których mowa w art. 15 i art. 16 rozporzą</w:t>
      </w:r>
      <w:r>
        <w:rPr>
          <w:rStyle w:val="FontStyle40"/>
          <w:rFonts w:ascii="Times New Roman" w:hAnsi="Times New Roman" w:cs="Times New Roman"/>
          <w:b w:val="0"/>
          <w:bCs w:val="0"/>
          <w:sz w:val="24"/>
          <w:szCs w:val="24"/>
        </w:rPr>
        <w:t>dzenia 2016/679, są wykonywane w drodze żądania skierowanego do Zamawiającego.</w:t>
      </w:r>
    </w:p>
    <w:p w14:paraId="00F525D3" w14:textId="77777777" w:rsidR="001E5ADE" w:rsidRDefault="001E5ADE">
      <w:pPr>
        <w:pStyle w:val="Style5"/>
        <w:jc w:val="both"/>
        <w:rPr>
          <w:rFonts w:ascii="Times New Roman" w:hAnsi="Times New Roman" w:cs="Times New Roman"/>
        </w:rPr>
      </w:pPr>
    </w:p>
    <w:p w14:paraId="57B8BD22" w14:textId="77777777" w:rsidR="001E5ADE" w:rsidRDefault="00D77F72">
      <w:pPr>
        <w:pStyle w:val="Standard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Załącznik nr </w:t>
      </w:r>
      <w:proofErr w:type="gramStart"/>
      <w:r>
        <w:rPr>
          <w:rFonts w:ascii="Times New Roman" w:hAnsi="Times New Roman" w:cs="Times New Roman"/>
          <w:i/>
          <w:iCs/>
        </w:rPr>
        <w:t>1  Opis</w:t>
      </w:r>
      <w:proofErr w:type="gramEnd"/>
      <w:r>
        <w:rPr>
          <w:rFonts w:ascii="Times New Roman" w:hAnsi="Times New Roman" w:cs="Times New Roman"/>
          <w:i/>
          <w:iCs/>
        </w:rPr>
        <w:t xml:space="preserve"> przedmiotu zamówienia – dokumentacja projektowa</w:t>
      </w:r>
    </w:p>
    <w:p w14:paraId="653CA501" w14:textId="77777777" w:rsidR="001E5ADE" w:rsidRDefault="00D77F72">
      <w:pPr>
        <w:pStyle w:val="Standard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Załącznik nr </w:t>
      </w:r>
      <w:proofErr w:type="gramStart"/>
      <w:r>
        <w:rPr>
          <w:rFonts w:ascii="Times New Roman" w:hAnsi="Times New Roman" w:cs="Times New Roman"/>
          <w:i/>
          <w:iCs/>
        </w:rPr>
        <w:t>2  Formularz</w:t>
      </w:r>
      <w:proofErr w:type="gramEnd"/>
      <w:r>
        <w:rPr>
          <w:rFonts w:ascii="Times New Roman" w:hAnsi="Times New Roman" w:cs="Times New Roman"/>
          <w:i/>
          <w:iCs/>
        </w:rPr>
        <w:t xml:space="preserve"> ofertowy;</w:t>
      </w:r>
    </w:p>
    <w:p w14:paraId="629312FE" w14:textId="77777777" w:rsidR="001E5ADE" w:rsidRDefault="00D77F72">
      <w:pPr>
        <w:pStyle w:val="Standard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Załącznik nr </w:t>
      </w:r>
      <w:proofErr w:type="gramStart"/>
      <w:r>
        <w:rPr>
          <w:rFonts w:ascii="Times New Roman" w:hAnsi="Times New Roman" w:cs="Times New Roman"/>
          <w:i/>
          <w:iCs/>
        </w:rPr>
        <w:t>3  Oświadczenie</w:t>
      </w:r>
      <w:proofErr w:type="gramEnd"/>
      <w:r>
        <w:rPr>
          <w:rFonts w:ascii="Times New Roman" w:hAnsi="Times New Roman" w:cs="Times New Roman"/>
          <w:i/>
          <w:iCs/>
        </w:rPr>
        <w:t xml:space="preserve"> Wykonawca art. 125 ust. 1 PZP;</w:t>
      </w:r>
    </w:p>
    <w:p w14:paraId="3F4C8F3D" w14:textId="77777777" w:rsidR="001E5ADE" w:rsidRDefault="00D77F72">
      <w:pPr>
        <w:pStyle w:val="Standard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</w:t>
      </w:r>
      <w:r>
        <w:rPr>
          <w:rFonts w:ascii="Times New Roman" w:hAnsi="Times New Roman" w:cs="Times New Roman"/>
          <w:i/>
          <w:iCs/>
        </w:rPr>
        <w:t xml:space="preserve">r </w:t>
      </w:r>
      <w:proofErr w:type="gramStart"/>
      <w:r>
        <w:rPr>
          <w:rFonts w:ascii="Times New Roman" w:hAnsi="Times New Roman" w:cs="Times New Roman"/>
          <w:i/>
          <w:iCs/>
        </w:rPr>
        <w:t>4  Oświadczenie</w:t>
      </w:r>
      <w:proofErr w:type="gramEnd"/>
      <w:r>
        <w:rPr>
          <w:rFonts w:ascii="Times New Roman" w:hAnsi="Times New Roman" w:cs="Times New Roman"/>
          <w:i/>
          <w:iCs/>
        </w:rPr>
        <w:t xml:space="preserve"> z art. 117 ust. 4 PZP;</w:t>
      </w:r>
    </w:p>
    <w:p w14:paraId="771FDF63" w14:textId="77777777" w:rsidR="001E5ADE" w:rsidRDefault="00D77F72">
      <w:pPr>
        <w:pStyle w:val="Standard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Załącznik nr </w:t>
      </w:r>
      <w:proofErr w:type="gramStart"/>
      <w:r>
        <w:rPr>
          <w:rFonts w:ascii="Times New Roman" w:hAnsi="Times New Roman" w:cs="Times New Roman"/>
          <w:i/>
          <w:iCs/>
        </w:rPr>
        <w:t>5  Wzór</w:t>
      </w:r>
      <w:proofErr w:type="gramEnd"/>
      <w:r>
        <w:rPr>
          <w:rFonts w:ascii="Times New Roman" w:hAnsi="Times New Roman" w:cs="Times New Roman"/>
          <w:i/>
          <w:iCs/>
        </w:rPr>
        <w:t xml:space="preserve"> umowy zamówienia;</w:t>
      </w:r>
    </w:p>
    <w:p w14:paraId="1CC9DD11" w14:textId="77777777" w:rsidR="001E5ADE" w:rsidRDefault="001E5ADE">
      <w:pPr>
        <w:pStyle w:val="Standard"/>
        <w:jc w:val="both"/>
        <w:rPr>
          <w:rFonts w:hint="eastAsia"/>
        </w:rPr>
      </w:pPr>
    </w:p>
    <w:sectPr w:rsidR="001E5ADE">
      <w:headerReference w:type="default" r:id="rId19"/>
      <w:footerReference w:type="default" r:id="rId2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CBBB" w14:textId="77777777" w:rsidR="00D77F72" w:rsidRDefault="00D77F72">
      <w:pPr>
        <w:rPr>
          <w:rFonts w:hint="eastAsia"/>
        </w:rPr>
      </w:pPr>
      <w:r>
        <w:separator/>
      </w:r>
    </w:p>
  </w:endnote>
  <w:endnote w:type="continuationSeparator" w:id="0">
    <w:p w14:paraId="132A1967" w14:textId="77777777" w:rsidR="00D77F72" w:rsidRDefault="00D77F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C6FF" w14:textId="77777777" w:rsidR="007C6440" w:rsidRDefault="00D77F72">
    <w:pPr>
      <w:pStyle w:val="Standard"/>
      <w:tabs>
        <w:tab w:val="center" w:pos="4536"/>
        <w:tab w:val="right" w:pos="9072"/>
      </w:tabs>
      <w:spacing w:line="100" w:lineRule="atLeast"/>
      <w:jc w:val="right"/>
      <w:rPr>
        <w:rFonts w:hint="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07767" w14:textId="77777777" w:rsidR="00D77F72" w:rsidRDefault="00D77F7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1B45FF7" w14:textId="77777777" w:rsidR="00D77F72" w:rsidRDefault="00D77F7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719B" w14:textId="77777777" w:rsidR="007C6440" w:rsidRDefault="00D77F72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728"/>
    <w:multiLevelType w:val="multilevel"/>
    <w:tmpl w:val="2FAC3940"/>
    <w:styleLink w:val="WW8Num7"/>
    <w:lvl w:ilvl="0">
      <w:start w:val="7"/>
      <w:numFmt w:val="upperRoman"/>
      <w:lvlText w:val="%1."/>
      <w:lvlJc w:val="right"/>
      <w:pPr>
        <w:ind w:left="720" w:hanging="360"/>
      </w:pPr>
      <w:rPr>
        <w:b/>
        <w:color w:val="00000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AC651F"/>
    <w:multiLevelType w:val="multilevel"/>
    <w:tmpl w:val="4AF4EEB2"/>
    <w:styleLink w:val="WW8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0AC96645"/>
    <w:multiLevelType w:val="multilevel"/>
    <w:tmpl w:val="873215CE"/>
    <w:styleLink w:val="WW8Num3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Letter"/>
      <w:lvlText w:val="%1.%2.%3."/>
      <w:lvlJc w:val="left"/>
      <w:pPr>
        <w:ind w:left="1440" w:hanging="360"/>
      </w:pPr>
    </w:lvl>
    <w:lvl w:ilvl="3">
      <w:start w:val="1"/>
      <w:numFmt w:val="lowerLetter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Letter"/>
      <w:lvlText w:val="%1.%2.%3.%4.%5.%6."/>
      <w:lvlJc w:val="left"/>
      <w:pPr>
        <w:ind w:left="2520" w:hanging="360"/>
      </w:pPr>
    </w:lvl>
    <w:lvl w:ilvl="6">
      <w:start w:val="1"/>
      <w:numFmt w:val="lowerLetter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Letter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0EDF2418"/>
    <w:multiLevelType w:val="multilevel"/>
    <w:tmpl w:val="D29E808A"/>
    <w:styleLink w:val="WW8Num30"/>
    <w:lvl w:ilvl="0">
      <w:start w:val="14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F6122A1"/>
    <w:multiLevelType w:val="multilevel"/>
    <w:tmpl w:val="4102672E"/>
    <w:styleLink w:val="WW8Num37"/>
    <w:lvl w:ilvl="0">
      <w:start w:val="2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1.%2."/>
      <w:lvlJc w:val="left"/>
      <w:pPr>
        <w:ind w:left="1140" w:hanging="360"/>
      </w:pPr>
    </w:lvl>
    <w:lvl w:ilvl="2">
      <w:start w:val="1"/>
      <w:numFmt w:val="decimal"/>
      <w:lvlText w:val="%1.%2.%3."/>
      <w:lvlJc w:val="left"/>
      <w:pPr>
        <w:ind w:left="1500" w:hanging="360"/>
      </w:pPr>
    </w:lvl>
    <w:lvl w:ilvl="3">
      <w:start w:val="1"/>
      <w:numFmt w:val="decimal"/>
      <w:lvlText w:val="%1.%2.%3.%4."/>
      <w:lvlJc w:val="left"/>
      <w:pPr>
        <w:ind w:left="1860" w:hanging="360"/>
      </w:pPr>
    </w:lvl>
    <w:lvl w:ilvl="4">
      <w:start w:val="1"/>
      <w:numFmt w:val="decimal"/>
      <w:lvlText w:val="%1.%2.%3.%4.%5."/>
      <w:lvlJc w:val="left"/>
      <w:pPr>
        <w:ind w:left="2220" w:hanging="360"/>
      </w:pPr>
    </w:lvl>
    <w:lvl w:ilvl="5">
      <w:start w:val="1"/>
      <w:numFmt w:val="decimal"/>
      <w:lvlText w:val="%1.%2.%3.%4.%5.%6."/>
      <w:lvlJc w:val="left"/>
      <w:pPr>
        <w:ind w:left="2580" w:hanging="360"/>
      </w:pPr>
    </w:lvl>
    <w:lvl w:ilvl="6">
      <w:start w:val="1"/>
      <w:numFmt w:val="decimal"/>
      <w:lvlText w:val="%1.%2.%3.%4.%5.%6.%7."/>
      <w:lvlJc w:val="left"/>
      <w:pPr>
        <w:ind w:left="2940" w:hanging="360"/>
      </w:pPr>
    </w:lvl>
    <w:lvl w:ilvl="7">
      <w:start w:val="1"/>
      <w:numFmt w:val="decimal"/>
      <w:lvlText w:val="%1.%2.%3.%4.%5.%6.%7.%8."/>
      <w:lvlJc w:val="left"/>
      <w:pPr>
        <w:ind w:left="3300" w:hanging="360"/>
      </w:pPr>
    </w:lvl>
    <w:lvl w:ilvl="8">
      <w:start w:val="1"/>
      <w:numFmt w:val="decimal"/>
      <w:lvlText w:val="%1.%2.%3.%4.%5.%6.%7.%8.%9."/>
      <w:lvlJc w:val="left"/>
      <w:pPr>
        <w:ind w:left="3660" w:hanging="360"/>
      </w:pPr>
    </w:lvl>
  </w:abstractNum>
  <w:abstractNum w:abstractNumId="5" w15:restartNumberingAfterBreak="0">
    <w:nsid w:val="13DA4A7A"/>
    <w:multiLevelType w:val="multilevel"/>
    <w:tmpl w:val="EF2AC5F4"/>
    <w:styleLink w:val="WW8Num20"/>
    <w:lvl w:ilvl="0">
      <w:start w:val="1"/>
      <w:numFmt w:val="lowerLetter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4B22C96"/>
    <w:multiLevelType w:val="multilevel"/>
    <w:tmpl w:val="55E0C2EA"/>
    <w:styleLink w:val="WW8Num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5B16994"/>
    <w:multiLevelType w:val="multilevel"/>
    <w:tmpl w:val="2612F940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8121B40"/>
    <w:multiLevelType w:val="multilevel"/>
    <w:tmpl w:val="328A2298"/>
    <w:styleLink w:val="WW8Num3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1A822D02"/>
    <w:multiLevelType w:val="multilevel"/>
    <w:tmpl w:val="C0CCEA7E"/>
    <w:styleLink w:val="WW8Num11"/>
    <w:lvl w:ilvl="0">
      <w:start w:val="1"/>
      <w:numFmt w:val="lowerLetter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CDF58A6"/>
    <w:multiLevelType w:val="multilevel"/>
    <w:tmpl w:val="22CAFC30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FC16812"/>
    <w:multiLevelType w:val="multilevel"/>
    <w:tmpl w:val="B5BEABA0"/>
    <w:styleLink w:val="WW8Num13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333052F"/>
    <w:multiLevelType w:val="multilevel"/>
    <w:tmpl w:val="3312C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3" w15:restartNumberingAfterBreak="0">
    <w:nsid w:val="25C1233E"/>
    <w:multiLevelType w:val="multilevel"/>
    <w:tmpl w:val="6B3EB2D2"/>
    <w:styleLink w:val="WW8Num15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66403D6"/>
    <w:multiLevelType w:val="multilevel"/>
    <w:tmpl w:val="CB52BBD2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FC25064"/>
    <w:multiLevelType w:val="multilevel"/>
    <w:tmpl w:val="CB4E2F12"/>
    <w:styleLink w:val="WW8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58C0517"/>
    <w:multiLevelType w:val="multilevel"/>
    <w:tmpl w:val="03E4B516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6B0328B"/>
    <w:multiLevelType w:val="multilevel"/>
    <w:tmpl w:val="84E60640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9C31ACA"/>
    <w:multiLevelType w:val="multilevel"/>
    <w:tmpl w:val="EBAE2F46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19" w15:restartNumberingAfterBreak="0">
    <w:nsid w:val="3B184561"/>
    <w:multiLevelType w:val="multilevel"/>
    <w:tmpl w:val="B5FE652E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BBA0AAC"/>
    <w:multiLevelType w:val="multilevel"/>
    <w:tmpl w:val="39420F52"/>
    <w:styleLink w:val="WW8Num12"/>
    <w:lvl w:ilvl="0">
      <w:start w:val="1"/>
      <w:numFmt w:val="decimal"/>
      <w:lvlText w:val="%1."/>
      <w:lvlJc w:val="left"/>
      <w:pPr>
        <w:ind w:left="786" w:hanging="360"/>
      </w:pPr>
    </w:lvl>
    <w:lvl w:ilvl="1">
      <w:numFmt w:val="bullet"/>
      <w:lvlText w:val=""/>
      <w:lvlJc w:val="left"/>
      <w:pPr>
        <w:ind w:left="88" w:hanging="360"/>
      </w:pPr>
      <w:rPr>
        <w:rFonts w:ascii="Symbol" w:hAnsi="Symbol" w:cs="Symbol"/>
        <w:color w:val="00000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ascii="Times New Roman" w:hAnsi="Times New Roman" w:cs="Times New Roman"/>
        <w:color w:val="000000"/>
      </w:rPr>
    </w:lvl>
    <w:lvl w:ilvl="3">
      <w:start w:val="1"/>
      <w:numFmt w:val="decimal"/>
      <w:lvlText w:val="%1.%2.%3.%4."/>
      <w:lvlJc w:val="left"/>
      <w:pPr>
        <w:ind w:left="1678" w:hanging="510"/>
      </w:pPr>
    </w:lvl>
    <w:lvl w:ilvl="4">
      <w:start w:val="1"/>
      <w:numFmt w:val="lowerLetter"/>
      <w:lvlText w:val="%1.%2.%3.%4.%5."/>
      <w:lvlJc w:val="left"/>
      <w:pPr>
        <w:ind w:left="2248" w:hanging="360"/>
      </w:pPr>
    </w:lvl>
    <w:lvl w:ilvl="5">
      <w:start w:val="1"/>
      <w:numFmt w:val="lowerRoman"/>
      <w:lvlText w:val="%1.%2.%3.%4.%5.%6."/>
      <w:lvlJc w:val="left"/>
      <w:pPr>
        <w:ind w:left="2968" w:hanging="180"/>
      </w:pPr>
    </w:lvl>
    <w:lvl w:ilvl="6">
      <w:start w:val="1"/>
      <w:numFmt w:val="decimal"/>
      <w:lvlText w:val="%1.%2.%3.%4.%5.%6.%7."/>
      <w:lvlJc w:val="left"/>
      <w:pPr>
        <w:ind w:left="3688" w:hanging="360"/>
      </w:pPr>
    </w:lvl>
    <w:lvl w:ilvl="7">
      <w:start w:val="1"/>
      <w:numFmt w:val="lowerLetter"/>
      <w:lvlText w:val="%1.%2.%3.%4.%5.%6.%7.%8."/>
      <w:lvlJc w:val="left"/>
      <w:pPr>
        <w:ind w:left="4408" w:hanging="360"/>
      </w:pPr>
    </w:lvl>
    <w:lvl w:ilvl="8">
      <w:start w:val="1"/>
      <w:numFmt w:val="lowerRoman"/>
      <w:lvlText w:val="%1.%2.%3.%4.%5.%6.%7.%8.%9."/>
      <w:lvlJc w:val="left"/>
      <w:pPr>
        <w:ind w:left="5128" w:hanging="180"/>
      </w:pPr>
    </w:lvl>
  </w:abstractNum>
  <w:abstractNum w:abstractNumId="21" w15:restartNumberingAfterBreak="0">
    <w:nsid w:val="3EE511FF"/>
    <w:multiLevelType w:val="multilevel"/>
    <w:tmpl w:val="4486305E"/>
    <w:styleLink w:val="WW8Num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1E76B82"/>
    <w:multiLevelType w:val="multilevel"/>
    <w:tmpl w:val="55F299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3" w15:restartNumberingAfterBreak="0">
    <w:nsid w:val="44FF30E3"/>
    <w:multiLevelType w:val="multilevel"/>
    <w:tmpl w:val="62BE8710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  <w:color w:val="000000"/>
        <w:sz w:val="24"/>
        <w:szCs w:val="24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4" w15:restartNumberingAfterBreak="0">
    <w:nsid w:val="50017DDD"/>
    <w:multiLevelType w:val="multilevel"/>
    <w:tmpl w:val="A0EC187A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1266FFB"/>
    <w:multiLevelType w:val="multilevel"/>
    <w:tmpl w:val="864ECA96"/>
    <w:styleLink w:val="WW8Num8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1BF64EB"/>
    <w:multiLevelType w:val="multilevel"/>
    <w:tmpl w:val="D3809342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2C51D29"/>
    <w:multiLevelType w:val="multilevel"/>
    <w:tmpl w:val="BF8E31CA"/>
    <w:styleLink w:val="WW8Num1"/>
    <w:lvl w:ilvl="0">
      <w:start w:val="1"/>
      <w:numFmt w:val="upperLetter"/>
      <w:lvlText w:val="%1."/>
      <w:lvlJc w:val="left"/>
      <w:pPr>
        <w:ind w:left="720" w:hanging="360"/>
      </w:pPr>
      <w:rPr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5396578D"/>
    <w:multiLevelType w:val="multilevel"/>
    <w:tmpl w:val="E7928C1A"/>
    <w:styleLink w:val="WW8Num1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43A0DAE"/>
    <w:multiLevelType w:val="multilevel"/>
    <w:tmpl w:val="1FE61C8A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86C0185"/>
    <w:multiLevelType w:val="multilevel"/>
    <w:tmpl w:val="FEFCCB48"/>
    <w:styleLink w:val="WW8Num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1" w15:restartNumberingAfterBreak="0">
    <w:nsid w:val="5B691129"/>
    <w:multiLevelType w:val="multilevel"/>
    <w:tmpl w:val="14488D46"/>
    <w:styleLink w:val="WW8Num2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2" w15:restartNumberingAfterBreak="0">
    <w:nsid w:val="5C451729"/>
    <w:multiLevelType w:val="multilevel"/>
    <w:tmpl w:val="4F48D650"/>
    <w:styleLink w:val="WW8Num40"/>
    <w:lvl w:ilvl="0">
      <w:start w:val="1"/>
      <w:numFmt w:val="decimal"/>
      <w:lvlText w:val="%1."/>
      <w:lvlJc w:val="left"/>
      <w:pPr>
        <w:ind w:left="720" w:hanging="360"/>
      </w:pPr>
      <w:rPr>
        <w:bCs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3" w15:restartNumberingAfterBreak="0">
    <w:nsid w:val="64F85574"/>
    <w:multiLevelType w:val="multilevel"/>
    <w:tmpl w:val="0B16C06E"/>
    <w:styleLink w:val="WW8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4" w15:restartNumberingAfterBreak="0">
    <w:nsid w:val="67950998"/>
    <w:multiLevelType w:val="multilevel"/>
    <w:tmpl w:val="9970F7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5" w15:restartNumberingAfterBreak="0">
    <w:nsid w:val="68472EB1"/>
    <w:multiLevelType w:val="multilevel"/>
    <w:tmpl w:val="169263A0"/>
    <w:styleLink w:val="WW8Num27"/>
    <w:lvl w:ilvl="0">
      <w:start w:val="4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2252" w:hanging="360"/>
      </w:pPr>
    </w:lvl>
    <w:lvl w:ilvl="4">
      <w:start w:val="1"/>
      <w:numFmt w:val="lowerLetter"/>
      <w:lvlText w:val="%1.%2.%3.%4.%5."/>
      <w:lvlJc w:val="left"/>
      <w:pPr>
        <w:ind w:left="2972" w:hanging="360"/>
      </w:pPr>
    </w:lvl>
    <w:lvl w:ilvl="5">
      <w:start w:val="1"/>
      <w:numFmt w:val="lowerRoman"/>
      <w:lvlText w:val="%1.%2.%3.%4.%5.%6."/>
      <w:lvlJc w:val="left"/>
      <w:pPr>
        <w:ind w:left="3692" w:hanging="180"/>
      </w:pPr>
    </w:lvl>
    <w:lvl w:ilvl="6">
      <w:start w:val="1"/>
      <w:numFmt w:val="decimal"/>
      <w:lvlText w:val="%1.%2.%3.%4.%5.%6.%7."/>
      <w:lvlJc w:val="left"/>
      <w:pPr>
        <w:ind w:left="4412" w:hanging="360"/>
      </w:pPr>
    </w:lvl>
    <w:lvl w:ilvl="7">
      <w:start w:val="1"/>
      <w:numFmt w:val="lowerLetter"/>
      <w:lvlText w:val="%1.%2.%3.%4.%5.%6.%7.%8."/>
      <w:lvlJc w:val="left"/>
      <w:pPr>
        <w:ind w:left="5132" w:hanging="360"/>
      </w:pPr>
    </w:lvl>
    <w:lvl w:ilvl="8">
      <w:start w:val="1"/>
      <w:numFmt w:val="lowerRoman"/>
      <w:lvlText w:val="%1.%2.%3.%4.%5.%6.%7.%8.%9."/>
      <w:lvlJc w:val="left"/>
      <w:pPr>
        <w:ind w:left="5852" w:hanging="180"/>
      </w:pPr>
    </w:lvl>
  </w:abstractNum>
  <w:abstractNum w:abstractNumId="36" w15:restartNumberingAfterBreak="0">
    <w:nsid w:val="690A6563"/>
    <w:multiLevelType w:val="multilevel"/>
    <w:tmpl w:val="A7889E00"/>
    <w:styleLink w:val="WW8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7" w15:restartNumberingAfterBreak="0">
    <w:nsid w:val="6968029C"/>
    <w:multiLevelType w:val="multilevel"/>
    <w:tmpl w:val="8800EBAA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sz w:val="24"/>
        <w:szCs w:val="24"/>
        <w:lang w:eastAsia="ar-SA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8" w15:restartNumberingAfterBreak="0">
    <w:nsid w:val="6BD7621C"/>
    <w:multiLevelType w:val="multilevel"/>
    <w:tmpl w:val="466637A4"/>
    <w:styleLink w:val="WW8Num3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9" w15:restartNumberingAfterBreak="0">
    <w:nsid w:val="74873907"/>
    <w:multiLevelType w:val="multilevel"/>
    <w:tmpl w:val="0A9A0A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0" w15:restartNumberingAfterBreak="0">
    <w:nsid w:val="75B73796"/>
    <w:multiLevelType w:val="multilevel"/>
    <w:tmpl w:val="5F26A49A"/>
    <w:styleLink w:val="WW8Num34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1" w15:restartNumberingAfterBreak="0">
    <w:nsid w:val="7A3D490C"/>
    <w:multiLevelType w:val="multilevel"/>
    <w:tmpl w:val="1164962A"/>
    <w:styleLink w:val="WW8Num10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7F4D7606"/>
    <w:multiLevelType w:val="multilevel"/>
    <w:tmpl w:val="4C223F3E"/>
    <w:styleLink w:val="WW8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7"/>
  </w:num>
  <w:num w:numId="2">
    <w:abstractNumId w:val="19"/>
  </w:num>
  <w:num w:numId="3">
    <w:abstractNumId w:val="6"/>
  </w:num>
  <w:num w:numId="4">
    <w:abstractNumId w:val="10"/>
  </w:num>
  <w:num w:numId="5">
    <w:abstractNumId w:val="17"/>
  </w:num>
  <w:num w:numId="6">
    <w:abstractNumId w:val="0"/>
  </w:num>
  <w:num w:numId="7">
    <w:abstractNumId w:val="25"/>
  </w:num>
  <w:num w:numId="8">
    <w:abstractNumId w:val="21"/>
  </w:num>
  <w:num w:numId="9">
    <w:abstractNumId w:val="41"/>
  </w:num>
  <w:num w:numId="10">
    <w:abstractNumId w:val="9"/>
  </w:num>
  <w:num w:numId="11">
    <w:abstractNumId w:val="20"/>
  </w:num>
  <w:num w:numId="12">
    <w:abstractNumId w:val="11"/>
  </w:num>
  <w:num w:numId="13">
    <w:abstractNumId w:val="28"/>
  </w:num>
  <w:num w:numId="14">
    <w:abstractNumId w:val="13"/>
  </w:num>
  <w:num w:numId="15">
    <w:abstractNumId w:val="38"/>
  </w:num>
  <w:num w:numId="16">
    <w:abstractNumId w:val="40"/>
  </w:num>
  <w:num w:numId="17">
    <w:abstractNumId w:val="7"/>
  </w:num>
  <w:num w:numId="18">
    <w:abstractNumId w:val="29"/>
  </w:num>
  <w:num w:numId="19">
    <w:abstractNumId w:val="15"/>
  </w:num>
  <w:num w:numId="20">
    <w:abstractNumId w:val="5"/>
  </w:num>
  <w:num w:numId="21">
    <w:abstractNumId w:val="33"/>
  </w:num>
  <w:num w:numId="22">
    <w:abstractNumId w:val="37"/>
  </w:num>
  <w:num w:numId="23">
    <w:abstractNumId w:val="23"/>
  </w:num>
  <w:num w:numId="24">
    <w:abstractNumId w:val="42"/>
  </w:num>
  <w:num w:numId="25">
    <w:abstractNumId w:val="30"/>
  </w:num>
  <w:num w:numId="26">
    <w:abstractNumId w:val="4"/>
  </w:num>
  <w:num w:numId="27">
    <w:abstractNumId w:val="31"/>
  </w:num>
  <w:num w:numId="28">
    <w:abstractNumId w:val="8"/>
  </w:num>
  <w:num w:numId="29">
    <w:abstractNumId w:val="24"/>
  </w:num>
  <w:num w:numId="30">
    <w:abstractNumId w:val="18"/>
  </w:num>
  <w:num w:numId="31">
    <w:abstractNumId w:val="2"/>
  </w:num>
  <w:num w:numId="32">
    <w:abstractNumId w:val="35"/>
  </w:num>
  <w:num w:numId="33">
    <w:abstractNumId w:val="14"/>
  </w:num>
  <w:num w:numId="34">
    <w:abstractNumId w:val="3"/>
  </w:num>
  <w:num w:numId="35">
    <w:abstractNumId w:val="32"/>
  </w:num>
  <w:num w:numId="36">
    <w:abstractNumId w:val="16"/>
  </w:num>
  <w:num w:numId="37">
    <w:abstractNumId w:val="26"/>
  </w:num>
  <w:num w:numId="38">
    <w:abstractNumId w:val="36"/>
  </w:num>
  <w:num w:numId="39">
    <w:abstractNumId w:val="1"/>
  </w:num>
  <w:num w:numId="40">
    <w:abstractNumId w:val="22"/>
  </w:num>
  <w:num w:numId="41">
    <w:abstractNumId w:val="39"/>
  </w:num>
  <w:num w:numId="42">
    <w:abstractNumId w:val="12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E5ADE"/>
    <w:rsid w:val="0006281A"/>
    <w:rsid w:val="001E5ADE"/>
    <w:rsid w:val="00C93287"/>
    <w:rsid w:val="00D7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C3DA"/>
  <w15:docId w15:val="{E6708CA1-14DB-4544-B12F-E8ADC94E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HeaderandFooter"/>
  </w:style>
  <w:style w:type="paragraph" w:customStyle="1" w:styleId="Style8">
    <w:name w:val="Style8"/>
    <w:basedOn w:val="Standard"/>
    <w:pPr>
      <w:jc w:val="center"/>
    </w:pPr>
  </w:style>
  <w:style w:type="paragraph" w:customStyle="1" w:styleId="Style5">
    <w:name w:val="Style5"/>
    <w:basedOn w:val="Standard"/>
    <w:pPr>
      <w:spacing w:line="398" w:lineRule="exact"/>
      <w:jc w:val="center"/>
    </w:pPr>
  </w:style>
  <w:style w:type="paragraph" w:customStyle="1" w:styleId="Style6">
    <w:name w:val="Style6"/>
    <w:basedOn w:val="Standard"/>
    <w:pPr>
      <w:jc w:val="both"/>
    </w:pPr>
  </w:style>
  <w:style w:type="paragraph" w:customStyle="1" w:styleId="Style7">
    <w:name w:val="Style7"/>
    <w:basedOn w:val="Standard"/>
    <w:pPr>
      <w:jc w:val="both"/>
    </w:pPr>
  </w:style>
  <w:style w:type="paragraph" w:styleId="Akapitzlist">
    <w:name w:val="List Paragraph"/>
    <w:basedOn w:val="Standard"/>
    <w:pPr>
      <w:suppressAutoHyphens w:val="0"/>
      <w:ind w:left="708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styleId="Bezodstpw">
    <w:name w:val="No Spacing"/>
    <w:pPr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Stopka">
    <w:name w:val="footer"/>
    <w:basedOn w:val="HeaderandFooter"/>
  </w:style>
  <w:style w:type="character" w:customStyle="1" w:styleId="FontStyle41">
    <w:name w:val="Font Style41"/>
    <w:rPr>
      <w:rFonts w:cs="Trebuchet MS"/>
      <w:color w:val="000000"/>
      <w:sz w:val="22"/>
      <w:szCs w:val="22"/>
    </w:rPr>
  </w:style>
  <w:style w:type="character" w:customStyle="1" w:styleId="FontStyle46">
    <w:name w:val="Font Style46"/>
    <w:rPr>
      <w:rFonts w:cs="Trebuchet MS"/>
      <w:color w:val="000000"/>
      <w:sz w:val="18"/>
      <w:szCs w:val="18"/>
    </w:rPr>
  </w:style>
  <w:style w:type="character" w:customStyle="1" w:styleId="FontStyle40">
    <w:name w:val="Font Style40"/>
    <w:rPr>
      <w:rFonts w:cs="Trebuchet MS"/>
      <w:b/>
      <w:bCs/>
      <w:color w:val="000000"/>
      <w:sz w:val="22"/>
      <w:szCs w:val="2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bCs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eastAsia="Times New Roman" w:hAnsi="Times New Roman" w:cs="Times New Roman"/>
      <w:color w:val="000000"/>
    </w:rPr>
  </w:style>
  <w:style w:type="character" w:customStyle="1" w:styleId="WW8Num4z0">
    <w:name w:val="WW8Num4z0"/>
  </w:style>
  <w:style w:type="character" w:customStyle="1" w:styleId="WW8Num5z0">
    <w:name w:val="WW8Num5z0"/>
    <w:rPr>
      <w:bCs/>
      <w:sz w:val="24"/>
      <w:szCs w:val="24"/>
    </w:rPr>
  </w:style>
  <w:style w:type="character" w:customStyle="1" w:styleId="WW8Num7z0">
    <w:name w:val="WW8Num7z0"/>
    <w:rPr>
      <w:b/>
      <w:color w:val="000000"/>
      <w:sz w:val="21"/>
      <w:szCs w:val="21"/>
    </w:rPr>
  </w:style>
  <w:style w:type="character" w:customStyle="1" w:styleId="WW8Num8z0">
    <w:name w:val="WW8Num8z0"/>
    <w:rPr>
      <w:b w:val="0"/>
      <w:bCs w:val="0"/>
      <w:color w:val="000000"/>
      <w:sz w:val="24"/>
      <w:szCs w:val="24"/>
    </w:rPr>
  </w:style>
  <w:style w:type="character" w:customStyle="1" w:styleId="WW8Num9z0">
    <w:name w:val="WW8Num9z0"/>
    <w:rPr>
      <w:b w:val="0"/>
      <w:bCs w:val="0"/>
      <w:sz w:val="24"/>
      <w:szCs w:val="24"/>
    </w:rPr>
  </w:style>
  <w:style w:type="character" w:customStyle="1" w:styleId="WW8Num10z0">
    <w:name w:val="WW8Num10z0"/>
  </w:style>
  <w:style w:type="character" w:customStyle="1" w:styleId="WW8Num11z0">
    <w:name w:val="WW8Num11z0"/>
    <w:rPr>
      <w:sz w:val="24"/>
      <w:szCs w:val="24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Symbol" w:eastAsia="Symbol" w:hAnsi="Symbol" w:cs="Symbol"/>
      <w:color w:val="000000"/>
    </w:rPr>
  </w:style>
  <w:style w:type="character" w:customStyle="1" w:styleId="WW8Num12z2">
    <w:name w:val="WW8Num12z2"/>
    <w:rPr>
      <w:rFonts w:ascii="Times New Roman" w:eastAsia="Times New Roman" w:hAnsi="Times New Roman" w:cs="Times New Roman"/>
      <w:color w:val="000000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  <w:rPr>
      <w:sz w:val="24"/>
      <w:szCs w:val="24"/>
    </w:rPr>
  </w:style>
  <w:style w:type="character" w:customStyle="1" w:styleId="WW8Num15z0">
    <w:name w:val="WW8Num15z0"/>
  </w:style>
  <w:style w:type="character" w:customStyle="1" w:styleId="WW8Num33z0">
    <w:name w:val="WW8Num33z0"/>
    <w:rPr>
      <w:rFonts w:ascii="Times New Roman" w:eastAsia="Times New Roman" w:hAnsi="Times New Roman" w:cs="Times New Roman"/>
      <w:b w:val="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17z0">
    <w:name w:val="WW8Num17z0"/>
  </w:style>
  <w:style w:type="character" w:customStyle="1" w:styleId="WW8Num18z0">
    <w:name w:val="WW8Num18z0"/>
    <w:rPr>
      <w:rFonts w:eastAsia="Calibri"/>
      <w:sz w:val="24"/>
      <w:szCs w:val="24"/>
      <w:lang w:eastAsia="ar-SA"/>
    </w:rPr>
  </w:style>
  <w:style w:type="character" w:customStyle="1" w:styleId="WW8Num19z0">
    <w:name w:val="WW8Num19z0"/>
  </w:style>
  <w:style w:type="character" w:customStyle="1" w:styleId="WW8Num20z0">
    <w:name w:val="WW8Num20z0"/>
    <w:rPr>
      <w:sz w:val="24"/>
      <w:szCs w:val="24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22z0">
    <w:name w:val="WW8Num22z0"/>
    <w:rPr>
      <w:rFonts w:ascii="Times New Roman" w:eastAsia="Calibri" w:hAnsi="Times New Roman" w:cs="Times New Roman"/>
      <w:b/>
      <w:sz w:val="24"/>
      <w:szCs w:val="24"/>
      <w:lang w:eastAsia="ar-SA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eastAsia="Calibri"/>
      <w:color w:val="000000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36z0">
    <w:name w:val="WW8Num36z0"/>
    <w:rPr>
      <w:rFonts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25z0">
    <w:name w:val="WW8Num25z0"/>
    <w:rPr>
      <w:rFonts w:cs="Times New Roman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26z0">
    <w:name w:val="WW8Num26z0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27z0">
    <w:name w:val="WW8Num27z0"/>
    <w:rPr>
      <w:sz w:val="20"/>
      <w:szCs w:val="2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0">
    <w:name w:val="WW8Num29z0"/>
  </w:style>
  <w:style w:type="character" w:customStyle="1" w:styleId="WW8Num30z0">
    <w:name w:val="WW8Num30z0"/>
    <w:rPr>
      <w:b/>
      <w:sz w:val="22"/>
      <w:szCs w:val="22"/>
    </w:rPr>
  </w:style>
  <w:style w:type="character" w:customStyle="1" w:styleId="WW8Num40z0">
    <w:name w:val="WW8Num40z0"/>
    <w:rPr>
      <w:bCs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Times New Roman" w:eastAsia="Calibri" w:hAnsi="Times New Roman" w:cs="Times New Roman"/>
      <w:sz w:val="24"/>
      <w:szCs w:val="24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NumberingSymbols">
    <w:name w:val="Numbering Symbols"/>
  </w:style>
  <w:style w:type="character" w:customStyle="1" w:styleId="AkapitzlistZnak">
    <w:name w:val="Akapit z listą Znak"/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styleId="Hipercze">
    <w:name w:val="Hyperlink"/>
    <w:rPr>
      <w:color w:val="0563C1"/>
      <w:u w:val="single"/>
    </w:rPr>
  </w:style>
  <w:style w:type="paragraph" w:customStyle="1" w:styleId="Default">
    <w:name w:val="Default"/>
    <w:pPr>
      <w:autoSpaceDE w:val="0"/>
      <w:textAlignment w:val="auto"/>
    </w:pPr>
    <w:rPr>
      <w:rFonts w:ascii="Times New Roman" w:eastAsia="Calibri" w:hAnsi="Times New Roman" w:cs="Times New Roman"/>
      <w:color w:val="000000"/>
      <w:kern w:val="0"/>
      <w:lang w:eastAsia="en-US"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7"/>
      </w:numPr>
    </w:pPr>
  </w:style>
  <w:style w:type="numbering" w:customStyle="1" w:styleId="WW8Num9">
    <w:name w:val="WW8Num9"/>
    <w:basedOn w:val="Bezlisty"/>
    <w:pPr>
      <w:numPr>
        <w:numId w:val="8"/>
      </w:numPr>
    </w:pPr>
  </w:style>
  <w:style w:type="numbering" w:customStyle="1" w:styleId="WW8Num10">
    <w:name w:val="WW8Num10"/>
    <w:basedOn w:val="Bezlisty"/>
    <w:pPr>
      <w:numPr>
        <w:numId w:val="9"/>
      </w:numPr>
    </w:pPr>
  </w:style>
  <w:style w:type="numbering" w:customStyle="1" w:styleId="WW8Num11">
    <w:name w:val="WW8Num11"/>
    <w:basedOn w:val="Bezlisty"/>
    <w:pPr>
      <w:numPr>
        <w:numId w:val="10"/>
      </w:numPr>
    </w:pPr>
  </w:style>
  <w:style w:type="numbering" w:customStyle="1" w:styleId="WW8Num12">
    <w:name w:val="WW8Num12"/>
    <w:basedOn w:val="Bezlisty"/>
    <w:pPr>
      <w:numPr>
        <w:numId w:val="11"/>
      </w:numPr>
    </w:pPr>
  </w:style>
  <w:style w:type="numbering" w:customStyle="1" w:styleId="WW8Num13">
    <w:name w:val="WW8Num13"/>
    <w:basedOn w:val="Bezlisty"/>
    <w:pPr>
      <w:numPr>
        <w:numId w:val="12"/>
      </w:numPr>
    </w:pPr>
  </w:style>
  <w:style w:type="numbering" w:customStyle="1" w:styleId="WW8Num14">
    <w:name w:val="WW8Num14"/>
    <w:basedOn w:val="Bezlisty"/>
    <w:pPr>
      <w:numPr>
        <w:numId w:val="13"/>
      </w:numPr>
    </w:pPr>
  </w:style>
  <w:style w:type="numbering" w:customStyle="1" w:styleId="WW8Num15">
    <w:name w:val="WW8Num15"/>
    <w:basedOn w:val="Bezlisty"/>
    <w:pPr>
      <w:numPr>
        <w:numId w:val="14"/>
      </w:numPr>
    </w:pPr>
  </w:style>
  <w:style w:type="numbering" w:customStyle="1" w:styleId="WW8Num33">
    <w:name w:val="WW8Num33"/>
    <w:basedOn w:val="Bezlisty"/>
    <w:pPr>
      <w:numPr>
        <w:numId w:val="15"/>
      </w:numPr>
    </w:pPr>
  </w:style>
  <w:style w:type="numbering" w:customStyle="1" w:styleId="WW8Num34">
    <w:name w:val="WW8Num34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35">
    <w:name w:val="WW8Num35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36">
    <w:name w:val="WW8Num36"/>
    <w:basedOn w:val="Bezlisty"/>
    <w:pPr>
      <w:numPr>
        <w:numId w:val="25"/>
      </w:numPr>
    </w:pPr>
  </w:style>
  <w:style w:type="numbering" w:customStyle="1" w:styleId="WW8Num37">
    <w:name w:val="WW8Num37"/>
    <w:basedOn w:val="Bezlisty"/>
    <w:pPr>
      <w:numPr>
        <w:numId w:val="26"/>
      </w:numPr>
    </w:pPr>
  </w:style>
  <w:style w:type="numbering" w:customStyle="1" w:styleId="WW8Num25">
    <w:name w:val="WW8Num25"/>
    <w:basedOn w:val="Bezlisty"/>
    <w:pPr>
      <w:numPr>
        <w:numId w:val="27"/>
      </w:numPr>
    </w:pPr>
  </w:style>
  <w:style w:type="numbering" w:customStyle="1" w:styleId="WW8Num38">
    <w:name w:val="WW8Num38"/>
    <w:basedOn w:val="Bezlisty"/>
    <w:pPr>
      <w:numPr>
        <w:numId w:val="28"/>
      </w:numPr>
    </w:pPr>
  </w:style>
  <w:style w:type="numbering" w:customStyle="1" w:styleId="WW8Num26">
    <w:name w:val="WW8Num26"/>
    <w:basedOn w:val="Bezlisty"/>
    <w:pPr>
      <w:numPr>
        <w:numId w:val="29"/>
      </w:numPr>
    </w:pPr>
  </w:style>
  <w:style w:type="numbering" w:customStyle="1" w:styleId="WW8Num28">
    <w:name w:val="WW8Num28"/>
    <w:basedOn w:val="Bezlisty"/>
    <w:pPr>
      <w:numPr>
        <w:numId w:val="30"/>
      </w:numPr>
    </w:pPr>
  </w:style>
  <w:style w:type="numbering" w:customStyle="1" w:styleId="WW8Num39">
    <w:name w:val="WW8Num39"/>
    <w:basedOn w:val="Bezlisty"/>
    <w:pPr>
      <w:numPr>
        <w:numId w:val="31"/>
      </w:numPr>
    </w:pPr>
  </w:style>
  <w:style w:type="numbering" w:customStyle="1" w:styleId="WW8Num27">
    <w:name w:val="WW8Num27"/>
    <w:basedOn w:val="Bezlisty"/>
    <w:pPr>
      <w:numPr>
        <w:numId w:val="32"/>
      </w:numPr>
    </w:pPr>
  </w:style>
  <w:style w:type="numbering" w:customStyle="1" w:styleId="WW8Num29">
    <w:name w:val="WW8Num29"/>
    <w:basedOn w:val="Bezlisty"/>
    <w:pPr>
      <w:numPr>
        <w:numId w:val="33"/>
      </w:numPr>
    </w:pPr>
  </w:style>
  <w:style w:type="numbering" w:customStyle="1" w:styleId="WW8Num30">
    <w:name w:val="WW8Num30"/>
    <w:basedOn w:val="Bezlisty"/>
    <w:pPr>
      <w:numPr>
        <w:numId w:val="34"/>
      </w:numPr>
    </w:pPr>
  </w:style>
  <w:style w:type="numbering" w:customStyle="1" w:styleId="WW8Num40">
    <w:name w:val="WW8Num40"/>
    <w:basedOn w:val="Bezlisty"/>
    <w:pPr>
      <w:numPr>
        <w:numId w:val="35"/>
      </w:numPr>
    </w:pPr>
  </w:style>
  <w:style w:type="numbering" w:customStyle="1" w:styleId="WW8Num31">
    <w:name w:val="WW8Num31"/>
    <w:basedOn w:val="Bezlisty"/>
    <w:pPr>
      <w:numPr>
        <w:numId w:val="36"/>
      </w:numPr>
    </w:pPr>
  </w:style>
  <w:style w:type="numbering" w:customStyle="1" w:styleId="WW8Num32">
    <w:name w:val="WW8Num32"/>
    <w:basedOn w:val="Bezlisty"/>
    <w:pPr>
      <w:numPr>
        <w:numId w:val="37"/>
      </w:numPr>
    </w:pPr>
  </w:style>
  <w:style w:type="numbering" w:customStyle="1" w:styleId="WW8Num41">
    <w:name w:val="WW8Num41"/>
    <w:basedOn w:val="Bezlisty"/>
    <w:pPr>
      <w:numPr>
        <w:numId w:val="38"/>
      </w:numPr>
    </w:pPr>
  </w:style>
  <w:style w:type="numbering" w:customStyle="1" w:styleId="WW8Num42">
    <w:name w:val="WW8Num42"/>
    <w:basedOn w:val="Bezlisty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psw@pzpswhrubieszow.pl" TargetMode="External"/><Relationship Id="rId13" Type="http://schemas.openxmlformats.org/officeDocument/2006/relationships/hyperlink" Target="https://miniportal.uzp.gov.pl/WarunkiUslugi.aspx" TargetMode="External"/><Relationship Id="rId18" Type="http://schemas.openxmlformats.org/officeDocument/2006/relationships/hyperlink" Target="https://miniportal.uzp.gov.pl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zpswhrubieszow.pl" TargetMode="External"/><Relationship Id="rId12" Type="http://schemas.openxmlformats.org/officeDocument/2006/relationships/hyperlink" Target="https://epuap.gov.pl/wps/portal" TargetMode="External"/><Relationship Id="rId17" Type="http://schemas.openxmlformats.org/officeDocument/2006/relationships/hyperlink" Target="https://miniportal.uzp.gov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iportal.uzp.gov.pl/Instrukcj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iportal.uzp.gov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zpsw@pzpswhrubieszow.pl" TargetMode="External"/><Relationship Id="rId10" Type="http://schemas.openxmlformats.org/officeDocument/2006/relationships/hyperlink" Target="https://miniportal.uzp.gov.pl/Postepowania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zpswhrubieszow.pl/wiadomosci/3/lista/przetargi" TargetMode="External"/><Relationship Id="rId14" Type="http://schemas.openxmlformats.org/officeDocument/2006/relationships/hyperlink" Target="mailto:pzpsw@pzpswhrubieszow.pl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15</Pages>
  <Words>5290</Words>
  <Characters>31745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Mirosław jm68128</cp:lastModifiedBy>
  <cp:revision>2</cp:revision>
  <dcterms:created xsi:type="dcterms:W3CDTF">2021-10-01T20:21:00Z</dcterms:created>
  <dcterms:modified xsi:type="dcterms:W3CDTF">2021-10-01T20:21:00Z</dcterms:modified>
</cp:coreProperties>
</file>