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A63D" w14:textId="10A4F396" w:rsidR="003A61F2" w:rsidRPr="003A61F2" w:rsidRDefault="003A61F2" w:rsidP="003A61F2">
      <w:pPr>
        <w:autoSpaceDE w:val="0"/>
        <w:autoSpaceDN w:val="0"/>
        <w:adjustRightInd w:val="0"/>
        <w:spacing w:after="340" w:line="360" w:lineRule="atLeast"/>
        <w:textAlignment w:val="center"/>
        <w:rPr>
          <w:rFonts w:ascii="Lato Black" w:hAnsi="Lato Black" w:cs="Lato Black"/>
          <w:caps/>
          <w:color w:val="25AD7B"/>
          <w:sz w:val="32"/>
          <w:szCs w:val="32"/>
        </w:rPr>
      </w:pPr>
      <w:r w:rsidRPr="003A61F2">
        <w:rPr>
          <w:rFonts w:ascii="Lato Black" w:hAnsi="Lato Black" w:cs="Lato Black"/>
          <w:caps/>
          <w:color w:val="25AD7B"/>
          <w:sz w:val="32"/>
          <w:szCs w:val="32"/>
        </w:rPr>
        <w:t xml:space="preserve">WYMAGANIA EDUKACYJNE. </w:t>
      </w:r>
      <w:r w:rsidR="00E44579">
        <w:rPr>
          <w:rFonts w:ascii="Lato Black" w:hAnsi="Lato Black" w:cs="Lato Black"/>
          <w:caps/>
          <w:color w:val="25AD7B"/>
          <w:sz w:val="32"/>
          <w:szCs w:val="32"/>
        </w:rPr>
        <w:t xml:space="preserve">PRZYRODA.     </w:t>
      </w:r>
      <w:bookmarkStart w:id="0" w:name="_GoBack"/>
      <w:bookmarkEnd w:id="0"/>
      <w:r w:rsidRPr="003A61F2">
        <w:rPr>
          <w:rFonts w:ascii="Lato Black" w:hAnsi="Lato Black" w:cs="Lato Black"/>
          <w:caps/>
          <w:color w:val="25AD7B"/>
          <w:sz w:val="32"/>
          <w:szCs w:val="32"/>
        </w:rPr>
        <w:t>KLASA 4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14:paraId="44F47B9E" w14:textId="77777777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541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4BF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423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14:paraId="4D227991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723741C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14:paraId="4CE33FE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7DE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D032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BB0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83713" w14:textId="7BE25C11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57BFE" w14:textId="586C5B8B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14:paraId="08CBCC08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3E9E95A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14:paraId="64E009A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FF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14:paraId="0F8CA20C" w14:textId="77777777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14:paraId="0D5EF9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14:paraId="7E2E9B6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1316B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F52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14:paraId="7B577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668F4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14:paraId="637E2F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14:paraId="7AF853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3A05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14:paraId="58DEBCA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14:paraId="73F954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14:paraId="3F3EA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1EC3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14:paraId="3E883C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14:paraId="0B8053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14:paraId="551D1E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921FB7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14:paraId="07BA15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14:paraId="08DF30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54E82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14:paraId="5FE89D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14:paraId="79E5C1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14:paraId="2022C81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D0D84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A9E56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75979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14:paraId="1EA7A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14:paraId="21C735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6A02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14:paraId="67F1B0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14:paraId="3E0AE6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zasadę wykorzystania dowolnego przedmiotu, np. lupy, do dokonywania badań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34305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14:paraId="7D3130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dobiera odpowiedni zestaw przyrządów do planowanego badania lub obserwacji przyrodniczej</w:t>
            </w:r>
          </w:p>
          <w:p w14:paraId="6330B4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E7BDA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14:paraId="508082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14:paraId="6D27B5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75919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obserwację pozwalającą na użycie min trzech zmysłów do poznawania wybranego elementu przyrodniczego</w:t>
            </w:r>
          </w:p>
        </w:tc>
      </w:tr>
      <w:tr w:rsidR="003A61F2" w:rsidRPr="00B0340D" w14:paraId="28EC6A1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162CE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6AA54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699E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14:paraId="11F43B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14:paraId="61A4F4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10567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14:paraId="5FCA05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14:paraId="644E5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C744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14:paraId="02E5F8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B8670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89F5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14:paraId="6A8C71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14:paraId="7B7C94D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AFB01B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03BF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DE67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A8E5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14:paraId="33893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2F78C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CADC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A8618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14:paraId="156D0A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331E075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625FD6E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567A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4F70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40A7C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14:paraId="114B01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14:paraId="057E9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14:paraId="645B0C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4015C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14:paraId="134961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14:paraId="013012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14:paraId="2C3510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AD714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14:paraId="784458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1100F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14:paraId="1023DB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14:paraId="4AA81A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14:paraId="2E138D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2751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14:paraId="316C9F6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1C3F7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60310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Gdzie jest 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927E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14:paraId="351470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14:paraId="6C2CAA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14:paraId="0897CB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25668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terenie widnokrąg i linię widnokręgu</w:t>
            </w:r>
          </w:p>
          <w:p w14:paraId="07F1E7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14:paraId="6653D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95D0B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obserwator jest zawsze w środku widnokręgu</w:t>
            </w:r>
          </w:p>
          <w:p w14:paraId="41824B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14:paraId="3E8661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14:paraId="445770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9896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od czego zależy zasięg widnokręgu</w:t>
            </w:r>
          </w:p>
          <w:p w14:paraId="566F4D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położenie obiektów względem siebie, posługując się nazwami głównych kierunków świata</w:t>
            </w:r>
          </w:p>
          <w:p w14:paraId="070FA3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14:paraId="7E002F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181A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miejsc i sytuacje z życia codziennego, gdzie możemy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zaobserwować różną wielkość widnokręgu</w:t>
            </w:r>
          </w:p>
          <w:p w14:paraId="7FBC57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14:paraId="776324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14:paraId="2DEE134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F2D42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666F9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78701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15551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14:paraId="011A07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A13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A92AA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7B5A0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14:paraId="59FB652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1657C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4D635D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7FF4EE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882DE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9A80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4107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D4C7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EE6C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14:paraId="08B9C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14:paraId="1FF8571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C6375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936F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37E2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wszystkie wymagania z lekcji 1–6 </w:t>
            </w:r>
          </w:p>
        </w:tc>
      </w:tr>
      <w:tr w:rsidR="003A61F2" w:rsidRPr="00B0340D" w14:paraId="087B8CD1" w14:textId="77777777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1530B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II. Środowisko życia organizmów</w:t>
            </w:r>
          </w:p>
        </w:tc>
      </w:tr>
      <w:tr w:rsidR="003A61F2" w:rsidRPr="00B0340D" w14:paraId="7A769B1F" w14:textId="77777777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D5E9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75F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14:paraId="169F96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8AF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14:paraId="7C5943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14:paraId="077273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14:paraId="4CCACB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EE73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14:paraId="48D59C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14:paraId="45F33D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75A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14:paraId="0C762B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C5E3E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ocenia, do którego królestwa należy organizm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zaprezentowany na zdjęciu lub rysunku</w:t>
            </w:r>
          </w:p>
          <w:p w14:paraId="368ED2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3B4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organizmów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jednokomórkowych</w:t>
            </w:r>
          </w:p>
          <w:p w14:paraId="1E493B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14:paraId="5F01BE7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329F3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B74AC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03CC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14:paraId="0AC987D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14:paraId="706D43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C77E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14:paraId="425A60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14:paraId="203944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00D3C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14:paraId="26D4F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14:paraId="52CE7A5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6374D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14:paraId="22A0D8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14:paraId="0FA2A6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14:paraId="6DC712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2B58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14:paraId="5A96A5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0F401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BF49A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1DF2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14:paraId="29E71F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B92E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14:paraId="353563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nieożywione 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3925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głębokość zbiornika wpływa na ilość światła dostępnego dla 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C28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14:paraId="4599C2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6C910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informacje o jego </w:t>
            </w:r>
          </w:p>
        </w:tc>
      </w:tr>
      <w:tr w:rsidR="003A61F2" w:rsidRPr="00B0340D" w14:paraId="2EA1485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058D4B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AE5D59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E40A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23B64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słonych (bez ryb)</w:t>
            </w:r>
          </w:p>
          <w:p w14:paraId="7B7828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min trzy gatunki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ryb słodkowodnych</w:t>
            </w:r>
          </w:p>
          <w:p w14:paraId="4BA8E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2A89D6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przyporządkowuje organizm do środowiska wód słodkich lub słonych na podstawie jego wyglądu (na zdjęciu lub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rysunku)</w:t>
            </w:r>
          </w:p>
          <w:p w14:paraId="04E909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101F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organizmu wodnego na podstawie jego zdjęcia lub rysunku</w:t>
            </w:r>
          </w:p>
          <w:p w14:paraId="34A70C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zbiorniki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sztuczne i naturalne, podając przykłady z najbliższego otoczenia</w:t>
            </w:r>
          </w:p>
          <w:p w14:paraId="0799D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3967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pochodzeniu (naturalny lub sztuczny) oraz innych cechach, w tym przykłady zamieszkujących 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organizmów</w:t>
            </w:r>
          </w:p>
        </w:tc>
      </w:tr>
      <w:tr w:rsidR="003A61F2" w:rsidRPr="00B0340D" w14:paraId="6F46560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C6004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A948C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FD16D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14:paraId="205C6C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14:paraId="14C62E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11E9B8F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14:paraId="4E6A13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14:paraId="567092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79FF1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14:paraId="0E0D74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14:paraId="354AE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14:paraId="151EF6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5FD8A4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14:paraId="152E7A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cechy wybranych organizmów, które przystosowały je do życia w górach i na pustyniach</w:t>
            </w:r>
          </w:p>
          <w:p w14:paraId="331534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14:paraId="4F8D17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2C0F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3A61F2" w:rsidRPr="00B0340D" w14:paraId="6408A23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85F8A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448E5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97E31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14:paraId="0CEEDF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14:paraId="42EF5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rozpoznaje na rysunku lub zdjęciu liście lub gałązki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1FAF3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14:paraId="4367F5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652B2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14:paraId="2D931E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01111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14:paraId="29D998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szczegółowo warstwy lasu</w:t>
            </w:r>
          </w:p>
          <w:p w14:paraId="1BAF91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na rolę lasów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9754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14:paraId="12CAA4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43CB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5E3F9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D616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14:paraId="212EED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14:paraId="204A5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14:paraId="5E757F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C9EB6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14:paraId="4FD8A5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14:paraId="456256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A8F1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14:paraId="343D25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14:paraId="28E12B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151A66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14:paraId="1468B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C28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14:paraId="05E8853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032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B743D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72FC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14:paraId="475DBD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2361A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14:paraId="20AF4D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037E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14:paraId="7B510A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F191A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14:paraId="311FF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1D2FA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14:paraId="24BA3F2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44C31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0D37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825C7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14:paraId="4C56B6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59CA7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14:paraId="55D599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14:paraId="7E5D82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samodzielnie wymienia nazwy organizmów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4542A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14:paraId="0BFCFB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489B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14:paraId="137F03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14:paraId="0AB274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sposoby zachowania się w sytuacji 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B3469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14:paraId="412930C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81530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FFC2C6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84193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14:paraId="56CD85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83FF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14:paraId="53ED18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9E236F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14:paraId="06641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7E660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14:paraId="6C0152B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14:paraId="09CEC9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0FC5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14:paraId="63256DF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441ED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034ED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97CC8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14:paraId="49E52573" w14:textId="77777777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14:paraId="2DF923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14:paraId="3C904E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6DA96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ACC91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to jest 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4FC95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14:paraId="790F77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14:paraId="6164F5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932A5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pojęcia „powietrze”, „atmosfera”</w:t>
            </w:r>
          </w:p>
          <w:p w14:paraId="27143D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14:paraId="4E761DC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460DB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poprawność stwierdzenia „pogoda jest zawsze”</w:t>
            </w:r>
          </w:p>
          <w:p w14:paraId="32CF65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14:paraId="59823F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4C8D2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znaczenia atmosfery dla życia na ziemi</w:t>
            </w:r>
          </w:p>
          <w:p w14:paraId="574258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75446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dowiaduje się, jaki jest skład powietrza</w:t>
            </w:r>
          </w:p>
          <w:p w14:paraId="67261F6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14:paraId="23FF3FF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70E03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F9E0FF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D6B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nazwę przyrządu służącego do pomiaru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temperatury</w:t>
            </w:r>
          </w:p>
          <w:p w14:paraId="20F3EE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14:paraId="491D22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DB46A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14:paraId="0D57D7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14:paraId="7E04FB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14:paraId="202846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4146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14:paraId="5D8F2D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14:paraId="58D118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14:paraId="68B755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C4CA2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analizuje zapisane podczas obserwacji wyniki pomiaru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temperatury</w:t>
            </w:r>
          </w:p>
          <w:p w14:paraId="030E76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14:paraId="5CE219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8F07E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 kraju, w którym stosuje się skalę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Farenheita</w:t>
            </w:r>
          </w:p>
          <w:p w14:paraId="6D423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14:paraId="20F2F7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05F4F5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244FF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BF8A0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C3C1D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14:paraId="7954D2D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14:paraId="4629F9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14:paraId="53563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3307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14:paraId="19BAC5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14:paraId="2D3896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EF91B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14:paraId="658EA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14:paraId="2DA370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14:paraId="720CA2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osadów atmosferycznych i ich stan 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9B145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14:paraId="50B11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14:paraId="359CF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warunki, w jakich powstają: rosa, szron, szadź i gołoledź</w:t>
            </w:r>
          </w:p>
          <w:p w14:paraId="619C7E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14:paraId="4BA630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18D77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14:paraId="6B2E46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prognozę pogody dla swojej miejscowości, korzystając z internetowych serwisów pogodowych</w:t>
            </w:r>
          </w:p>
          <w:p w14:paraId="69448D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63480D3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16FF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016D4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6DA2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14:paraId="5AE1E8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14:paraId="27ADCD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1B57C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groźne zjawiska pogodowe przedstawione na ilustracjach</w:t>
            </w:r>
          </w:p>
          <w:p w14:paraId="3A8218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sytuacji, w których możemy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otrzymać alert RCB</w:t>
            </w:r>
          </w:p>
          <w:p w14:paraId="2BF941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14:paraId="145461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1F6E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14:paraId="44D68F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14:paraId="764F0F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bezpiecznych zachowań w czasie upału, burzy, huraganu</w:t>
            </w:r>
          </w:p>
          <w:p w14:paraId="520A3A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D6AE9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porządkuje groźne zjawiska pogodowe w zależności od pory roku, w której najczęściej występują</w:t>
            </w:r>
          </w:p>
          <w:p w14:paraId="398E70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14:paraId="28784A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14:paraId="29BC4C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DC1E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zobaczyć kolory tęczy</w:t>
            </w:r>
          </w:p>
          <w:p w14:paraId="128C26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wyszukuje informacje na temat obliczenia odległości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burzy na podstawie czasu między błyskawicą a grzmotem</w:t>
            </w:r>
          </w:p>
          <w:p w14:paraId="259F17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1D55ABF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E3077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527B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B49FD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14:paraId="108541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widnokręgu lub schemacie miejsca wschodu, zachodu słońca w ciągu doby</w:t>
            </w:r>
          </w:p>
          <w:p w14:paraId="632C40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3BBE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14:paraId="4B98B7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14:paraId="3CB5F4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B70F2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14:paraId="272017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zależność między wysokością słońca a długością cienia w ciągu dnia</w:t>
            </w:r>
          </w:p>
          <w:p w14:paraId="1531EE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przykład, jak można 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A6DB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14:paraId="1735FD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14:paraId="0D3B49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6740E4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 życia codziennego, w których przydaje się wiedza na temat zmian temperatury i długości cienia w ciągu dnia</w:t>
            </w:r>
          </w:p>
        </w:tc>
      </w:tr>
      <w:tr w:rsidR="003A61F2" w:rsidRPr="00B0340D" w14:paraId="1B01C6F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AB1FB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19127A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4E0B4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14:paraId="6B7803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dwa przykłady zmian zachodzących w przyrodzie charakterystycznych dla każdej pory roku</w:t>
            </w:r>
          </w:p>
          <w:p w14:paraId="761C26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10D75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14:paraId="6C52A3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956D6F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14:paraId="538192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CE111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14:paraId="515ED9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14:paraId="3ECFBD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42971A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14:paraId="39E4D6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są „odwrotnie” niż na półkuli północnej </w:t>
            </w:r>
          </w:p>
        </w:tc>
      </w:tr>
      <w:tr w:rsidR="003A61F2" w:rsidRPr="00B0340D" w14:paraId="0015F6F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E3AEF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60713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88421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</w:tc>
      </w:tr>
      <w:tr w:rsidR="003A61F2" w:rsidRPr="00B0340D" w14:paraId="4EAC390A" w14:textId="77777777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65B0E7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IV. Ja i moje ciało</w:t>
            </w:r>
          </w:p>
        </w:tc>
      </w:tr>
      <w:tr w:rsidR="003A61F2" w:rsidRPr="00B0340D" w14:paraId="0F45DDE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150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604F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14:paraId="43C5DF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1AE3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948F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14:paraId="5964B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78A380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14:paraId="5C9383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3489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14:paraId="5483E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450EA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14:paraId="15F9832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5EE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11BF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się dzieje z moją zjedzoną 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E196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pokarmowe (białka, cukry, tłuszcze, sole mineralne, witaminy)</w:t>
            </w:r>
          </w:p>
          <w:p w14:paraId="52678B7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14:paraId="695E39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EDAA6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14:paraId="05208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14:paraId="4C5911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0466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składniki pokarmowe znajdujące się w jego posiłkach</w:t>
            </w:r>
          </w:p>
          <w:p w14:paraId="13EE99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73401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pojęcie przewód pokarmowy i układ pokarmowy</w:t>
            </w:r>
          </w:p>
          <w:p w14:paraId="376EE2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02F63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ogólną rolę gruczołów: ślinianek, wątroby i trzustki</w:t>
            </w:r>
          </w:p>
          <w:p w14:paraId="70AC1D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14:paraId="2C64DBA3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2A3F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D3B9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89035B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14:paraId="5F69F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EB88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14:paraId="08C5DE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14:paraId="29E445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54F1D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14:paraId="372EA1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2F7F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14:paraId="4EF500D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82EF4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na wykresach skład powietrza wdychanego i wydychanego, wskazując różnice</w:t>
            </w:r>
          </w:p>
        </w:tc>
      </w:tr>
      <w:tr w:rsidR="003A61F2" w:rsidRPr="00B0340D" w14:paraId="271297E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4AB9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B5BA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 czego jest mi potrzebna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3B887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że układ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krwionośny budują serce i naczynia krwionośne</w:t>
            </w:r>
          </w:p>
          <w:p w14:paraId="793C5C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14:paraId="1BAA7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5C4E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żyłę od tętnicy 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podstawie kierunku przepływu krwi (od serca i do serca)</w:t>
            </w:r>
          </w:p>
          <w:p w14:paraId="4E47D4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14:paraId="34AE5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F266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charakteryzuje role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substancji transportowanych przez krew</w:t>
            </w:r>
          </w:p>
          <w:p w14:paraId="379113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14:paraId="539AD7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4F33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dowodzi, że wysiłek fizyczny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powoduje przyspieszenie tętna</w:t>
            </w:r>
          </w:p>
          <w:p w14:paraId="577B54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766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przygotowuje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plakat/lapbook dotyczący budowy krwi i badań laboratoryjnych krwi</w:t>
            </w:r>
          </w:p>
        </w:tc>
      </w:tr>
      <w:tr w:rsidR="003A61F2" w:rsidRPr="00B0340D" w14:paraId="388EC2D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5A3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34E9A6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854A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14:paraId="198B44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EBE34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14:paraId="31FFA8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F408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7F1D19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0381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14:paraId="4BBCF8B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7D47A4F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D6503E4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752F7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4ECDF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E3DBC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162EBE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14:paraId="3AFFC4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1343AB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4DEECCD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B9E3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FE9AE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2CE0E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14:paraId="6616362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D2843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14:paraId="0CA984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E4887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14:paraId="1F7119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14:paraId="50DF69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5E310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czynności higieniczne, które wpływają na zdrowie układu rozrodczego</w:t>
            </w:r>
          </w:p>
          <w:p w14:paraId="1306DE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14:paraId="098686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8E82C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różnice w budowie układów: żeńskiego i męskiego i wyjaśnia ich znaczenie dla pełnionych funkcji</w:t>
            </w:r>
          </w:p>
        </w:tc>
      </w:tr>
      <w:tr w:rsidR="003A61F2" w:rsidRPr="00B0340D" w14:paraId="1FBD237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34E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17FE9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 jaki sposób mój organizm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33581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narządy układu nerwowego (mózgowie,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rdzeń i nerwy)</w:t>
            </w:r>
          </w:p>
          <w:p w14:paraId="26C7F0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F5A47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przyporządkowuje nazwy zmysłów do nazw narządów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zmysłów</w:t>
            </w:r>
          </w:p>
          <w:p w14:paraId="258867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CE891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rolę receptorów w odbieraniu bodźców ze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środowiska</w:t>
            </w:r>
          </w:p>
          <w:p w14:paraId="012F91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8EC4A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14:paraId="3BE30F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0CCE6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uzasadnia rolę wzroku, węchu i smaku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ostrzeganiu człowieka o zagrożeniach</w:t>
            </w:r>
          </w:p>
        </w:tc>
      </w:tr>
      <w:tr w:rsidR="003A61F2" w:rsidRPr="00B0340D" w14:paraId="497AE1A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606BC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B8CFC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AB3CC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14:paraId="4EACB5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14:paraId="52AEC56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5D8D7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14:paraId="3AC253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14:paraId="4BFDA9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636B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14:paraId="4A1562F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14:paraId="31818D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21841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14:paraId="07A832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14:paraId="5A9E47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szczepienie jako jedną z dróg profilaktyki 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52DCF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14:paraId="67645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A2EF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6207C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75F1B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14:paraId="46A49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25512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4B45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62DA9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14:paraId="70D71E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7B5E0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14:paraId="7C7D58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E8F750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0894BA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E285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D6307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B1AE5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14:paraId="41E2DD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74BEF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14:paraId="772A0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274F8E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25CA62D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FA637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A6E7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są niebez-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  <w:t>pieczne?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C1343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alkohol, papierosy, e-papierosy, narkotyki i dopalacze oraz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napoje energetyzujące jako używki</w:t>
            </w:r>
          </w:p>
          <w:p w14:paraId="6A0B83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B51B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14:paraId="7CED3E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wpływ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wymienionych używek na organizm człowieka</w:t>
            </w:r>
          </w:p>
          <w:p w14:paraId="3478A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53C7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14:paraId="100B6E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19D9D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14:paraId="36A65B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7092B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przygotowuje plakat lub prezentację na temat szkodliwości napojów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energetyzujących</w:t>
            </w:r>
          </w:p>
        </w:tc>
      </w:tr>
      <w:tr w:rsidR="003A61F2" w:rsidRPr="00B0340D" w14:paraId="772BA4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3FD2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B8377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9875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14:paraId="6CEA25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D9AAA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14:paraId="619B06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zadzwonić na 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4432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udzielić pierwszej pomocy w sytuacji oparzeń, ugryzień, ukąszeń, ran lub spożycia trucizny, np. nieznanego grzyba</w:t>
            </w:r>
          </w:p>
          <w:p w14:paraId="3A509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0D12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14:paraId="335357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F5767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14:paraId="200D71B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5373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8413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1FD5E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14:paraId="2D37BBDE" w14:textId="77777777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14:paraId="3ECF2E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14:paraId="3963A9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E2F05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F493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D694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14:paraId="3C0FF1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14:paraId="4AB54F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8B7F3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wymienia, z czego składa się krajobraz</w:t>
            </w:r>
          </w:p>
          <w:p w14:paraId="3406A9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14:paraId="7E9919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267D4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wybrany typ krajobrazu, biorąc pod uwagę widoczne składniki krajobrazu</w:t>
            </w:r>
          </w:p>
          <w:p w14:paraId="744B38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4C80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nieożywionymi a ożywionymi składnikami przyrody </w:t>
            </w:r>
          </w:p>
          <w:p w14:paraId="0985CB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CDD61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zależności między składnikami krajobrazu</w:t>
            </w:r>
          </w:p>
          <w:p w14:paraId="03DFBD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14:paraId="1A122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F5788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1C0AF1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ADCBD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14:paraId="316C83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14:paraId="2B0D0C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EB13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14:paraId="60919C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14:paraId="4D1BF0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14:paraId="43D789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2–3 skał 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EC24B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14:paraId="3EC59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14:paraId="3CF8B1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BB765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14:paraId="35C4F5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14:paraId="5FF974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i rozpoznaje różne 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FED7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14:paraId="544D35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14:paraId="31014D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14:paraId="48BAC79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493E4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8BAB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D812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14:paraId="4E7ECF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14:paraId="71FCBD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7F7F2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14:paraId="4E1AC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14:paraId="75396D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71952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14:paraId="618B77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14:paraId="3E7012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C74CE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14:paraId="582727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14:paraId="71183C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9CB4F5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14:paraId="17AFA7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14:paraId="43ECBD7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08825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211AA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AB5C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14:paraId="6BF58B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14:paraId="45EA7C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FBAB5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14:paraId="48CA1B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14:paraId="0C9D00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14:paraId="7E2DCB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DD92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14:paraId="4F67EF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14:paraId="61628F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14:paraId="1D2AB8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różnice między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AE450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14:paraId="73FD70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14:paraId="5CD80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rozpoznaje i nazywa wklęsłe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formy terenu w najbliższej okolicy</w:t>
            </w:r>
          </w:p>
          <w:p w14:paraId="66343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BD1B5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14:paraId="372FE8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wyszukuje w dostępnych źródłach informacji o formach wklęsłych w Polsce, które są̨ cenne krajobrazowo i stanowią̨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atrakcję turystyczną. Podaje 4–5 przykładów.</w:t>
            </w:r>
          </w:p>
        </w:tc>
      </w:tr>
      <w:tr w:rsidR="003A61F2" w:rsidRPr="00B0340D" w14:paraId="50407A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C2DEB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8A8DE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15CC8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14:paraId="1F7A82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14:paraId="39E3FD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A7B95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14:paraId="721108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14:paraId="128E89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147D8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14:paraId="3C4C7E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14:paraId="5D9751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1122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14:paraId="01C44A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14:paraId="6266D5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E0F69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14:paraId="38A98A8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9D73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7615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D6F9E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14:paraId="2E2A76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14:paraId="2E16E0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EAA98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3–4 przykłady zmian wywołanych działalnością człowieka w krajobrazie miejskim, wiejskim i przemysłowym</w:t>
            </w:r>
          </w:p>
          <w:p w14:paraId="31A71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14:paraId="71581F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CC867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zmiany w krajobrazie najbliższej okolicy wywołane działalnością człowieka, podaje ich przykłady</w:t>
            </w:r>
          </w:p>
          <w:p w14:paraId="0F3BE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14:paraId="090568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nazw miejscowości pochodzących od nazwiska ich założyciela,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F8BA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14:paraId="1B9A51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pierwotnych krajobrazów</w:t>
            </w:r>
          </w:p>
          <w:p w14:paraId="0A226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50C3D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istnienie zależności między składnikami środowiska przyrodniczego a składnikami środowiska antropogenicznego</w:t>
            </w:r>
          </w:p>
          <w:p w14:paraId="21AD35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14:paraId="0CF1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14:paraId="26C44D8D" w14:textId="77777777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B3484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8BDE8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88AF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14:paraId="05AFDF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70D68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parku narodowego, krajobrazowego, rezerwatu przyrody, pomnika przyrody</w:t>
            </w:r>
          </w:p>
          <w:p w14:paraId="68771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14:paraId="3AC64D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49627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14:paraId="6F8449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14:paraId="4104121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3689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14:paraId="4B3912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miejsca występowania w najbliższej okolicy innych obszarów chronionych, pomników przyrody</w:t>
            </w:r>
          </w:p>
          <w:p w14:paraId="67926C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75A6A2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klasie informacje o 2–3 obiektach chronionych najbliższej okolicy</w:t>
            </w:r>
          </w:p>
          <w:p w14:paraId="62A674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planowanych nowych miejsc ochrony przyrody w Polsce</w:t>
            </w:r>
          </w:p>
        </w:tc>
      </w:tr>
      <w:tr w:rsidR="003A61F2" w:rsidRPr="00B0340D" w14:paraId="5FB859B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3DFD4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DD32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E531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14:paraId="3C079495" w14:textId="77777777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3E5773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14:paraId="7D389A7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DBDC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29A0E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B2742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14:paraId="2C2B8A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14:paraId="1D6AD1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14:paraId="2601E9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prosty szkic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26F26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14:paraId="6D214E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C6D1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14:paraId="33638F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14:paraId="0D816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049B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14:paraId="23D55D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B7276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14:paraId="013C31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14:paraId="5604888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8B9E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42F7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627A6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14:paraId="1A33A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B969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14:paraId="690B46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do narysowania planu niektórych przedmiotów należy zastosować skalę</w:t>
            </w:r>
          </w:p>
          <w:p w14:paraId="709EC3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CD3F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14:paraId="7E132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DB3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14:paraId="35F5FB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CE1B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rysuje plan np. pokoju, boiska, klasy, dokonując pomiarów i dobierając odpowiednią skalę</w:t>
            </w:r>
          </w:p>
        </w:tc>
      </w:tr>
      <w:tr w:rsidR="003A61F2" w:rsidRPr="00B0340D" w14:paraId="0FA27CD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F690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C1B79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1111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14:paraId="7AD341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8E21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14:paraId="08BAC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41C3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14:paraId="52EC2A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29DE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14:paraId="665C34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14:paraId="7A55F8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263C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14:paraId="08E68C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14:paraId="19BA726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79BD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17C4E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8DF849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14:paraId="31ED91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FC91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74D0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różne zapisy skali, potrafi je prawidłowo odczytać</w:t>
            </w:r>
          </w:p>
          <w:p w14:paraId="097B6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D8E10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na mapie 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129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 cyfrowych do zaplanowania trasy wycieczki</w:t>
            </w:r>
          </w:p>
        </w:tc>
      </w:tr>
      <w:tr w:rsidR="003A61F2" w:rsidRPr="00B0340D" w14:paraId="3201886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C2E05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2508B3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CBA37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14B61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14:paraId="73DEBD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1F5F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942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14:paraId="3EC80D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BCD67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14:paraId="12397CA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DAF2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DA511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97CC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14:paraId="2A7C73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E5E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14:paraId="56601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C12D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14:paraId="710454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E21C6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14:paraId="00BB1C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38E1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14:paraId="6AF53FF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2703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54FF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8E597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14:paraId="6EC34B56" w14:textId="77777777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5DA3C4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14:paraId="4404C1B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52E1D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25EA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14:paraId="7A94F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EE2D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14:paraId="2F58DF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14:paraId="7F8E1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062A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14:paraId="4C966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należy zachowywać się w czasie burzy</w:t>
            </w:r>
          </w:p>
          <w:p w14:paraId="4079BF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A731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14:paraId="3E334D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302F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14:paraId="40912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F4FF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plakat zawierający znaki lub piktogramy opisujące zasady zachowania się wobec przyrody w najbliższym otoczeniu szkoły</w:t>
            </w:r>
          </w:p>
        </w:tc>
      </w:tr>
      <w:tr w:rsidR="003A61F2" w:rsidRPr="00B0340D" w14:paraId="2A39939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8971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4C340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9D28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przyrządy do prowadzenia obserwacji przyrodniczych, które warto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zabrać na wycieczkę</w:t>
            </w:r>
          </w:p>
          <w:p w14:paraId="152D1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obserwacji zgodnie z instrukcją 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B803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przyrządów do prowadzenia obserwacji i pomiarów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8FF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odpowiedni zestaw narzędzi do pracy w terenie, dostosowany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3F87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dowodzi, że pomiędzy wysokością drzewa i długością jego cienia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istnieje zależność pozwalająca obliczyć wysokość drzewa</w:t>
            </w:r>
          </w:p>
          <w:p w14:paraId="3C3C1C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0CC6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dokumentację fotograficzną napotkanych tropów zwierząt i określa,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które zwierzęta je pozostawiły</w:t>
            </w:r>
          </w:p>
        </w:tc>
      </w:tr>
      <w:tr w:rsidR="003A61F2" w:rsidRPr="00B0340D" w14:paraId="397AF8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0325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30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03E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14:paraId="6E5C8D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14:paraId="6FC03B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7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14:paraId="5806E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C3FD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przewodnika lub aplikacji do rozpoznawania roślin w celu oznaczenia nieznanych roślin w okolicy szkoły</w:t>
            </w:r>
          </w:p>
          <w:p w14:paraId="5159FE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B2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przyrody ożywionej i nieożywionej w pobliżu szkoły</w:t>
            </w:r>
          </w:p>
          <w:p w14:paraId="03F5D3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8ED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album przyrodniczy zawierający min. 5 zdjęć i krótkie opisy obserwowanych elementów przyrody ożywionej i nieożywionej, które znajdują się w pobliżu szkoły</w:t>
            </w:r>
          </w:p>
        </w:tc>
      </w:tr>
      <w:tr w:rsidR="003A61F2" w:rsidRPr="00B0340D" w14:paraId="416B4F8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9D9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67A70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FB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14:paraId="6A997D52" w14:textId="77777777"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F1CC2" w14:textId="77777777" w:rsidR="00785A87" w:rsidRDefault="00785A87" w:rsidP="00285D6F">
      <w:pPr>
        <w:spacing w:after="0" w:line="240" w:lineRule="auto"/>
      </w:pPr>
      <w:r>
        <w:separator/>
      </w:r>
    </w:p>
  </w:endnote>
  <w:endnote w:type="continuationSeparator" w:id="0">
    <w:p w14:paraId="104DA3BC" w14:textId="77777777" w:rsidR="00785A87" w:rsidRDefault="00785A8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DFE61" id="Łącznik prostoliniowy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C04D2" id="Łącznik prostoliniowy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3E94D79D" w14:textId="6E0F38CE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44579">
      <w:rPr>
        <w:noProof/>
      </w:rPr>
      <w:t>2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1F92" w14:textId="77777777" w:rsidR="00785A87" w:rsidRDefault="00785A87" w:rsidP="00285D6F">
      <w:pPr>
        <w:spacing w:after="0" w:line="240" w:lineRule="auto"/>
      </w:pPr>
      <w:r>
        <w:separator/>
      </w:r>
    </w:p>
  </w:footnote>
  <w:footnote w:type="continuationSeparator" w:id="0">
    <w:p w14:paraId="6CB55BA5" w14:textId="77777777" w:rsidR="00785A87" w:rsidRDefault="00785A8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F1756EC" w:rsidR="005910D1" w:rsidRDefault="005910D1" w:rsidP="005910D1">
    <w:pPr>
      <w:pStyle w:val="Nagwek"/>
      <w:tabs>
        <w:tab w:val="clear" w:pos="9072"/>
      </w:tabs>
      <w:ind w:left="-1418"/>
    </w:pP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603674F" w:rsidR="005910D1" w:rsidRPr="005910D1" w:rsidRDefault="005D3551" w:rsidP="00E44579">
    <w:pPr>
      <w:pStyle w:val="Brakstyluakapitowego"/>
      <w:tabs>
        <w:tab w:val="right" w:pos="14572"/>
      </w:tabs>
      <w:suppressAutoHyphens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92AF4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92AF4"/>
    <w:rsid w:val="00123900"/>
    <w:rsid w:val="001462E0"/>
    <w:rsid w:val="00245DA5"/>
    <w:rsid w:val="002679A6"/>
    <w:rsid w:val="00285D6F"/>
    <w:rsid w:val="002D4864"/>
    <w:rsid w:val="002F1910"/>
    <w:rsid w:val="00317434"/>
    <w:rsid w:val="003276D0"/>
    <w:rsid w:val="00343C72"/>
    <w:rsid w:val="00344702"/>
    <w:rsid w:val="003572A4"/>
    <w:rsid w:val="00366B4F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A2047"/>
    <w:rsid w:val="005910D1"/>
    <w:rsid w:val="00595A89"/>
    <w:rsid w:val="005D3551"/>
    <w:rsid w:val="00602ABB"/>
    <w:rsid w:val="006613CA"/>
    <w:rsid w:val="00672759"/>
    <w:rsid w:val="006B5810"/>
    <w:rsid w:val="006B7499"/>
    <w:rsid w:val="006F11C8"/>
    <w:rsid w:val="007249CF"/>
    <w:rsid w:val="00737206"/>
    <w:rsid w:val="00785A87"/>
    <w:rsid w:val="007B3CB5"/>
    <w:rsid w:val="00804E2A"/>
    <w:rsid w:val="0083378C"/>
    <w:rsid w:val="008648E0"/>
    <w:rsid w:val="00867DB1"/>
    <w:rsid w:val="008C2636"/>
    <w:rsid w:val="008E22CA"/>
    <w:rsid w:val="009030CE"/>
    <w:rsid w:val="00983221"/>
    <w:rsid w:val="009D3C9A"/>
    <w:rsid w:val="009E0F62"/>
    <w:rsid w:val="00A363DC"/>
    <w:rsid w:val="00A5798A"/>
    <w:rsid w:val="00AA3ACA"/>
    <w:rsid w:val="00B70C6A"/>
    <w:rsid w:val="00B73F0F"/>
    <w:rsid w:val="00B76708"/>
    <w:rsid w:val="00BF48A4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21DB4"/>
    <w:rsid w:val="00E44579"/>
    <w:rsid w:val="00E523F5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196ECBD-A076-496C-94CE-D4567A13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37CB-56A6-4653-B58A-D96BA9F8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5652</Words>
  <Characters>33914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Krystyna Michalak</cp:lastModifiedBy>
  <cp:revision>2</cp:revision>
  <dcterms:created xsi:type="dcterms:W3CDTF">2024-11-03T13:00:00Z</dcterms:created>
  <dcterms:modified xsi:type="dcterms:W3CDTF">2024-11-03T13:00:00Z</dcterms:modified>
</cp:coreProperties>
</file>