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DE" w:rsidRP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CDE">
        <w:rPr>
          <w:rFonts w:ascii="Times New Roman" w:hAnsi="Times New Roman" w:cs="Times New Roman"/>
          <w:b/>
          <w:bCs/>
          <w:sz w:val="28"/>
          <w:szCs w:val="28"/>
        </w:rPr>
        <w:t>Regulamin Konkursu „Wizja Wieruszowa w 2030”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§ 1. </w:t>
      </w:r>
      <w:r>
        <w:rPr>
          <w:rFonts w:ascii="Verdana" w:hAnsi="Verdana" w:cs="Verdana"/>
          <w:sz w:val="24"/>
          <w:szCs w:val="24"/>
        </w:rPr>
        <w:t>Postanowienia ogólne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 Organizatorem Konkursu plastycznego jest Gmina Wieruszów.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 Konkurs rozpoczyna się 17.10.2022 r. i trwa do 31.10.2022 r. do godz. 15.30.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 Szczegółowych informacji dotyczących Konkursu udziela Wydział Promocji i Rozwoju w Urzędzie Miejskim w Wieruszowie, tel. 627832641.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Konkurs plastyczny „Wizja Wieruszowa w 2030” zorganizowany jest w ramach opracowania dokumentu strategicznego pn. „Strategia Rozwoju Gminy Wieruszów 2030”.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§ 2. </w:t>
      </w:r>
      <w:r>
        <w:rPr>
          <w:rFonts w:ascii="Verdana" w:hAnsi="Verdana" w:cs="Verdana"/>
          <w:sz w:val="24"/>
          <w:szCs w:val="24"/>
        </w:rPr>
        <w:t>Cel Konkursu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 Celami Konkursu są: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1) wyrobienie wśród dzieci i młodzieży nawyku współtworzenia i współrealizacji działań na rzecz rozwoju miasta;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2) zainteresowanie uczestników atrakcjami Gminy Wieruszów;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3) motywowanie do kreatywnego zaprezentowania Gminy Wieruszów;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4) docenienie wrażliwości estetycznej oraz indywidualnych zdolności twórczych w zakresie plastyki;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5) czynne uczestnictwo w akcjach związanych z partycypacją społeczną.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§ 3. </w:t>
      </w:r>
      <w:r>
        <w:rPr>
          <w:rFonts w:ascii="Verdana" w:hAnsi="Verdana" w:cs="Verdana"/>
          <w:sz w:val="24"/>
          <w:szCs w:val="24"/>
        </w:rPr>
        <w:t>Warunki uczestnictwa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 Konkurs ma charakter otwarty. Uczestnikiem Konkursu może być każdy uczeń ze szkół terenu gminy Wieruszów.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 Konkurs rozegra się w 3 kategoriach szkolnych: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przedszkole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klasy 1-4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klasy 5-8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 W każdej kategorii zostaną wybrane trzy zwycięskie prace które otrzymają nagrody stosowne do zajętego miejsca: miejsce 1, miejsce 2, miejsce 3.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Prace zostaną wykonane przez uczniów na zajęciach lekcyjnych (plastycznych/technicznych/artystycznych) w poszczególnych szkołach.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4"/>
          <w:szCs w:val="24"/>
        </w:rPr>
        <w:t xml:space="preserve">a) Nadzór nad wykonaniem prac prowadzą nauczyciele ww. przedmiotów. 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b) Prace nadesłane do Konkursu mają być pracami własnymi.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c) Zgłoszone do Konkursu prace powinny przedstawiać wizję Gminy Wieruszów w 2030 roku.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 Zgłoszona praca powinna zawierać: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1) wypełniony formularz zgłoszeniowy w formie papierowej z podaniem imienia, nazwiska, klasy i szkoły; zgłoszenia dziecka dokonuje nauczyciel.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2) prace można wykonać dowolną techniką plastyczną na płasko.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6. Dokonując zgłoszenia do Konkursu, uczeń oświadcza jednocześnie, że jest autorem pracy.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7. Jeden autor może zgłosić maksymalnie 1 pracę.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§ 4. </w:t>
      </w:r>
      <w:r>
        <w:rPr>
          <w:rFonts w:ascii="Verdana" w:hAnsi="Verdana" w:cs="Verdana"/>
          <w:sz w:val="24"/>
          <w:szCs w:val="24"/>
        </w:rPr>
        <w:t>Kryteria oceny prac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Oceny prac nadesłanych do konkursu oceniane będą dwuetapowo w komisjach: 1 etap oceny nauczycieli (dyrektorzy szkół wybierają komisję oceniającą prace wśród nauczycieli), komisja ta wybiera 6 najlepszych </w:t>
      </w:r>
      <w:r>
        <w:rPr>
          <w:rFonts w:ascii="Verdana" w:hAnsi="Verdana" w:cs="Verdana"/>
          <w:sz w:val="24"/>
          <w:szCs w:val="24"/>
        </w:rPr>
        <w:lastRenderedPageBreak/>
        <w:t>prac z każdej kategorii wiekowej, przekazuje do 2 etapu, komisja w składzie: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1) Kamila Chrzan Gajda – pracownik Wydziału Promocji i Rozwoju Urzędu Miejskiego w Wieruszowie;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2) Marek Patyk – pracownik Wydziału Promocji i Rozwoju Urzędu Miejskiego w Wieruszowie;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3) Oliwia Sroka – stażysta/grafik Wydziału Promocji i Rozwoju Urzędu Miejskiego w Wieruszowie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 Zadaniem komisji oceniającej jest: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1) kwalifikacja zgłoszonych do udziału w konkursie prac;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2) ocena zgłoszonych prac;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3) przyznanie zestawów upominkowych.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 Komisja konkursowa wyłoni 3 pierwsze miejsca dla najlepszych prac w każdej kategorii.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Przy ocenie prac uwzględnia się: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1) oryginalność, pomysłowość(0pkt, 1pkt,2pkt)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2) zgodność pracy z tematem (wizja Wieruszowa 2030) (0pkt,1pkt,2pkt)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3) realna możliwość przełożenia pomysłu zawartego w pracy na rzeczywistość (0pkt,1pkt,2pkt)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4) spełnienie wymogów formalnych (0pkt,1pkt)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4"/>
          <w:szCs w:val="24"/>
        </w:rPr>
        <w:t xml:space="preserve">5. Komisja podejmuje decyzje zwykłą większością głosów. 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6. Z przebiegu Konkursu, komisja sporządza protokół.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7. Szczegółowe kryteria oceny ustala komisja konkursowa.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§ 5. </w:t>
      </w:r>
      <w:r>
        <w:rPr>
          <w:rFonts w:ascii="Verdana" w:hAnsi="Verdana" w:cs="Verdana"/>
          <w:sz w:val="24"/>
          <w:szCs w:val="24"/>
        </w:rPr>
        <w:t>Rozstrzygnięcie konkursu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 Planowana data ogłoszenia wyników Konkursu nastąpi nie później niż do 7 listopada 2022 r.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Wyniki Konkursu zostaną ogłoszone na stronie internetowej Gminy Wieruszów oraz na profilu gminy na </w:t>
      </w:r>
      <w:proofErr w:type="spellStart"/>
      <w:r>
        <w:rPr>
          <w:rFonts w:ascii="Verdana" w:hAnsi="Verdana" w:cs="Verdana"/>
          <w:sz w:val="24"/>
          <w:szCs w:val="24"/>
        </w:rPr>
        <w:t>Facebook</w:t>
      </w:r>
      <w:proofErr w:type="spellEnd"/>
      <w:r>
        <w:rPr>
          <w:rFonts w:ascii="Verdana" w:hAnsi="Verdana" w:cs="Verdana"/>
          <w:sz w:val="24"/>
          <w:szCs w:val="24"/>
        </w:rPr>
        <w:t xml:space="preserve"> poprzez zamieszczenie zdjęcia pracy wraz z imieniem i nazwiskiem autora.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 Za najlepsze prace organizator przyzna zestawy upominkowe. Laureaci zostaną powiadomieni poprzez nauczycieli o terminie i miejscu odbioru upominków.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Nagrody nie podlegają wymianie na ekwiwalent pieniężny.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 Fundatorem zestawów upominkowych jest Urząd Miejski w Wieruszowie.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§ 6. </w:t>
      </w:r>
      <w:r>
        <w:rPr>
          <w:rFonts w:ascii="Verdana" w:hAnsi="Verdana" w:cs="Verdana"/>
          <w:sz w:val="24"/>
          <w:szCs w:val="24"/>
        </w:rPr>
        <w:t>Postanowienia końcowe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 Nadesłane prace przechodzą na własność Organizatora i nie podlegają zwrotowi.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 Dostarczenie prac na Konkurs jest równoznaczne z akceptacją warunków Regulaminu.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Dostarczając prace na Konkurs, każdy uczestnik przenosi autorskie prawa majątkowe na Organizatora w następujących polach eksploatacji: wielokrotne eksponowanie prac, zamieszczanie prac na stronach internetowych gminy Wieruszów i profilu gminy Wieruszów na </w:t>
      </w:r>
      <w:proofErr w:type="spellStart"/>
      <w:r>
        <w:rPr>
          <w:rFonts w:ascii="Verdana" w:hAnsi="Verdana" w:cs="Verdana"/>
          <w:sz w:val="24"/>
          <w:szCs w:val="24"/>
        </w:rPr>
        <w:t>Facebooku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 Uczestnik Konkursu oświadcza, że nadesłane zdjęcia nie naruszają prawa, ani praw osób trzecich.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 Organizator zastrzega sobie prawo do zdyskwalifikowania prac niespełniających w/w warunków.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6. Korzystanie z prac przesłanych w ramach Konkursu odbywać się będzie z poszanowaniem praw osobistych Uczestników, w tym prawa do autorstwa pracy zgłoszonej na Konkurs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7. Regulamin może zostać zmieniony przez Organizatora w trakcie trwania Konkursu. Każdorazowo zmiany zostaną podane do publicznej wiadomości.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8. Organizator zastrzega sobie prawo do przedłużenia czasu trwania Konkursu oraz do braku wyłonienia laureatów konkursu np. z uwagi na brak zgłoszeń lub zgłoszeń nie spełniających kryteria Regulaminu.</w:t>
      </w:r>
    </w:p>
    <w:p w:rsidR="00101CDE" w:rsidRDefault="00101CDE" w:rsidP="00101C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4"/>
          <w:szCs w:val="24"/>
        </w:rPr>
        <w:t xml:space="preserve">9. W sprawach nieuregulowanych regulaminem Konkursu stosuje się przepisy prawa polskiego. </w:t>
      </w:r>
    </w:p>
    <w:p w:rsidR="006A4E40" w:rsidRDefault="00101CDE" w:rsidP="00101CDE">
      <w:r>
        <w:rPr>
          <w:rFonts w:ascii="Verdana" w:hAnsi="Verdana" w:cs="Verdana"/>
          <w:sz w:val="24"/>
          <w:szCs w:val="24"/>
        </w:rPr>
        <w:t xml:space="preserve">10. Ewentualne spory związane z Konkursem rozpatrywane będą wyłącznie przez sąd miejsca siedziby Organizatora. </w:t>
      </w:r>
    </w:p>
    <w:sectPr w:rsidR="006A4E40" w:rsidSect="006A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01CDE"/>
    <w:rsid w:val="00101CDE"/>
    <w:rsid w:val="006A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2022-09-30T17:49:00Z</dcterms:created>
  <dcterms:modified xsi:type="dcterms:W3CDTF">2022-09-30T18:00:00Z</dcterms:modified>
</cp:coreProperties>
</file>