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Wymagania edukacyjne z plastyki dla klasy 6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celująca otrzymuje uczeń, za: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kompletne, estetyczne i zgodne z tematem i określonymi zagadnieniami plastycznymi wykonanie ćwiczeń i prac plastycznych,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poszerzanie wiedzy, uczestnictwo w konkursach plastycznych na terenie szkoły i poza nią,  prawidłową organizację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prac dodatkowych (dekoracji, plakatów),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przygotowanie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bardzo dobrą otrzymuje uczeń, za: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 lekcyjnych,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estetyczne wykonywanie prac, ćwiczeń w określonym czasie lub przed jego upływem,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prawidłowa organizacja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wykonywanie prac dodatkowych,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przygotowywanie się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dobrą otrzymuje uczeń, za: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gotowość i zabieranie głosu w dyskusji na tematy zaproponowane przez nauczyciela lub wykonywanych przez siebie i kolegów dziełach plastycznych,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przyswojenie wiedzy i umiejętności i wykorzystanie jej w sytuacjach 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ćwiczeń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staranne i 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dostateczną otrzymuje uczeń, za: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podstawowe opanowanie materiału zawartego w programie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trudności z zastosowaniem, wykorzystaniem wiedzy teoretycznej podczas wykonywania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niestaranne i nieestetyczne;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dopuszczającą otrzymuje uczeń, za: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spore luki w wiadomościach (minimum programowe),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 zaangażowania w pracę na lekcjach,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zgodne z tematem, ale nieestetyczne wykonywanie prac,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częste nieprzygotowanie do lekcji;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IPq8iLzuZqlfpWhJlg+YZ9YfQ==">CgMxLjA4AHIhMV95NGR0emhpRzFCN2Vhc2RENVN3MnNta0lTaDNkOGlY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