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33" w:rsidRPr="00510533" w:rsidRDefault="00510533" w:rsidP="00510533">
      <w:pPr>
        <w:spacing w:after="384" w:line="420" w:lineRule="atLeast"/>
        <w:textAlignment w:val="baseline"/>
        <w:outlineLvl w:val="0"/>
        <w:rPr>
          <w:rFonts w:ascii="Verdana" w:eastAsia="Times New Roman" w:hAnsi="Verdana" w:cs="Times New Roman"/>
          <w:caps/>
          <w:color w:val="262626"/>
          <w:spacing w:val="1"/>
          <w:kern w:val="36"/>
          <w:sz w:val="29"/>
          <w:szCs w:val="29"/>
          <w:lang w:eastAsia="pl-PL"/>
        </w:rPr>
      </w:pPr>
      <w:r w:rsidRPr="00510533">
        <w:rPr>
          <w:rFonts w:ascii="Verdana" w:eastAsia="Times New Roman" w:hAnsi="Verdana" w:cs="Times New Roman"/>
          <w:caps/>
          <w:color w:val="262626"/>
          <w:spacing w:val="1"/>
          <w:kern w:val="36"/>
          <w:sz w:val="29"/>
          <w:szCs w:val="29"/>
          <w:lang w:eastAsia="pl-PL"/>
        </w:rPr>
        <w:t>KALENDARIUM ŻYCIA JANA PAWŁA II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1920.05.18 Urodził się Karol Wojtyła jako syn Karola i Emilii Wojtyłów, w kamienicy pod adresem Rynek 2 (obecnie ul. Kościelna 7) w Wadowicach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1920.06.20 Chrzest św. w kościele parafialnym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pw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. Ofiarowania Najświętszej Maryi Panny – imiona: Karol Józef, chrzestni: Maria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Wiadrowska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(siostra matki) i Józef Kuczmierczyk (szwagier matki)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1926-1930 Nauka w szkole powszechnej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1929.04.13 Śmierć matki Emilii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1929.05.25 I Komunia św.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1930-1938 Nauka w Państwowym Gimnazjum im. Marcina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Wadowity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w Wadowicach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1932.12.04 Śmierć brata Edmunda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1938.05.03 Przyjęcie sakramentu bierzmowania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1938.05.14 Egzamin dojrzałości i wręczenie świadectw maturalnych w wadowickim gimnazjum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1938 Przeprowadzka do Krakowa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1938-1939 Studia polonistyczne na Uniwersytecie Jagiellońskim w Krakowie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1940-1944 Praca w krakowskich zakładach chemicznych „Solvay”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1941.02.18 Śmierć ojca Karola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1942-1946 Formacja i studia teologiczne w konspiracyjnym Książęco-Metropolitalnym Seminarium Duchownym w Krakowie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1946.10.20 Święcenia diakonatu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1946.11.01 Święcenia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prezbiteratu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w kaplicy arcybiskupiej przy ul. Franciszkańskiej 3, przyjęte z rąk ks. kard. Adama Sapiehy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1946.11.02 Msze św. prymicyjne w kaplicy św. Leonarda na Wawelu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1946-1948 Studia na uniwersytecie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Angelicum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w Rzymie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1948.12.16 Promocja doktorska na Uniwersytecie Jagiellońskim w Krakowie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1948-1949 Wikary w parafii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pw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. Wniebowzięcia NMP w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Niegowici</w:t>
      </w:r>
      <w:proofErr w:type="spellEnd"/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1949-1951 Wikary w parafii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pw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. św. Floriana w Krakowie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1951-1953 Urlop naukowy i praca nad rozprawą habilitacyjną, połączone z posługą w parafii św. Katarzyny w Krakowie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1953.12.03 Zakończenie procedury habilitacyjnej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1954-1978 Wykładowca etyki na Katolickim Uniwersytecie Lubelskim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1958.07.04 Nominacja na biskupa pomocniczego w Krakowie (decyzja papieża Piusa XII)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1958.09.28 Konsekracja biskupia w katedrze wawelskiej (konsekratorzy: abp Eugeniusz Baziak, bp Franciszek Jop i bp Bolesław Kominek)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1962-1965 Udział w pracach Soboru Watykańskiego II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1963.12.30 Nominacja na arcybiskupa krakowskiego (decyzja papieża Pawła VI)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1964.03.08 Uroczysty ingres do katedry wawelskiej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1967.05.29 Urzędowa wiadomość o nominacji kardynalskiej (decyzja papieża Pawła VI)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1967.06.28 Uroczysta kreacja kardynalska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1976.03.07-13 Rekolekcje w Watykanie dla papieża Pawła VI i kurii rzymskiej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1978.10.16 Wybór kardynała Karola Wojtyły na papieża, który przyjął imię Jana Pawła II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1978.10.22 Uroczysta inauguracja pontyfikatu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1979.01.25-02.01 Pierwsza zagraniczna pielgrzymka (Dominikana, Meksyk, Bahamy)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1979.03.04 Publikacja pierwszej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Redemptor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hominis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lastRenderedPageBreak/>
        <w:t>1980.11.30. Publikacja drugiej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Dives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in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misericordia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1981.05.13 Zamach na Placu Św. Piotra – Jan Paweł II został poważnie ranny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1981.09.14 Publikacja trzeciej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Laborem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exercens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1983.01.25 Promulgacja nowego „Kodeksu Prawa Kanonicznego”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1983.05.25-1984.04.22 rok jubileuszowy z okazji 1950 rocznicy odkupieńczej śmierci Chrystusa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1984.04.11-15 Rzymski Jubileusz Młodych, który stał się początkiem tradycji Światowych Dni Młodzieży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1985.06.02 Publikacja czwartej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Slavorum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Apostoli”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1986.04.13 Jako pierwszy papież w historii udaje się z wizytą do rzymskiej synagogi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1986.05.18 Publikacja piątej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Dominum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et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vivificantem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1986.10.27 Światowy Dzień Modlitw o Pokój – z inicjatywy papieża odbywa się w Asyżu pierwsze międzywyznaniowe i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międzyreligijne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spotkanie modlitewne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1987.03.25 Publikacja szóstej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Redemptoris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Mater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1987.04.11-12 Światowe Dni Młodzieży w Buenos Aires (Argentyna)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1987.12.30 Publikacja siódmej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Sollicitudo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rei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socialis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1989.08.15-20 Światowe Dni Młodzieży w Santiago de Compostela (Hiszpania)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1990.12.07 Publikacja ósmej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Redemptoris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missio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1991.05.01 Publikacja dziewiątej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Centesimus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annus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1991.08.10-15 Światowe Dni Młodzieży w Częstochowie (Polska)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1992.10.11 Publikacja nowego „Katechizmu Kościoła Katolickiego”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1993.08.06 Publikacja dziesiątej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Veritatis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splendor”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1993.08.10-15 Światowe Dni Młodzieży w Denver (USA)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1995.01.10-15 Światowe Dni Młodzieży w Manili (Filipiny)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1995.03.25 Publikacja jedenastej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Evangelium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vitae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1995.05.25 Publikacja dwunastej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Ut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unum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sint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1996 Publikacja autobiograficznej książki „Dar i tajemnica”, napisanej z okazji 50. rocznicy święceń kapłańskich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1997.08.19-24 Światowe Dni Młodzieży w Paryżu (Francja)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1998.09.14 Publikacja trzynastej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Fides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et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ratio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1999.12.24-2001.01.06 Rok jubileuszowy z okazji wejścia Kościoła w III tysiąclecie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2000.03.20-26 Pielgrzymka jubileuszowa do Ziemi Świętej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2000.08.15-20 Światowe Dni Młodzieży w Rzymie (Włochy)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2002.07.23-28 Światowe Dni Młodzieży w Toronto (Kanada)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2003.04.17 Publikacja czternastej (ostatniej) encykliki „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Ecclesia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 de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Eucharistia</w:t>
      </w:r>
      <w:proofErr w:type="spellEnd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2003 Publikacja „Tryptyku Rzymskiego”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2004.08.14-15 Ostatnia zagraniczna pielgrzymka (Lourdes, Francja)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2005.04.02 W wigilię święta Miłosierdzia Bożego Jan Paweł II odszedł do Domu Ojca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2005.04.08 Ceremonia pogrzebowa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 xml:space="preserve">2005.06.28 Formalne rozpoczęcie procesu beatyfikacyjnego, którego postulatorem został ks. Sławomir </w:t>
      </w:r>
      <w:proofErr w:type="spellStart"/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Oder</w:t>
      </w:r>
      <w:proofErr w:type="spellEnd"/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2011.05.01 Beatyfikacja przez Papieża Benedykta XVI</w:t>
      </w:r>
    </w:p>
    <w:p w:rsidR="00510533" w:rsidRPr="00510533" w:rsidRDefault="00510533" w:rsidP="00510533">
      <w:pPr>
        <w:numPr>
          <w:ilvl w:val="0"/>
          <w:numId w:val="1"/>
        </w:numPr>
        <w:shd w:val="clear" w:color="auto" w:fill="FFFFFF"/>
        <w:spacing w:after="0" w:line="300" w:lineRule="atLeast"/>
        <w:ind w:left="336"/>
        <w:textAlignment w:val="baseline"/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</w:pPr>
      <w:r w:rsidRPr="00510533">
        <w:rPr>
          <w:rFonts w:ascii="Verdana" w:eastAsia="Times New Roman" w:hAnsi="Verdana" w:cs="Times New Roman"/>
          <w:color w:val="414141"/>
          <w:sz w:val="19"/>
          <w:szCs w:val="19"/>
          <w:lang w:eastAsia="pl-PL"/>
        </w:rPr>
        <w:t>2014.04.27 Kanonizacja przez papieża Franciszka</w:t>
      </w:r>
    </w:p>
    <w:p w:rsidR="0003096A" w:rsidRDefault="0003096A"/>
    <w:sectPr w:rsidR="0003096A" w:rsidSect="0003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6358D"/>
    <w:multiLevelType w:val="multilevel"/>
    <w:tmpl w:val="2A4E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533"/>
    <w:rsid w:val="0003096A"/>
    <w:rsid w:val="0051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96A"/>
  </w:style>
  <w:style w:type="paragraph" w:styleId="Nagwek1">
    <w:name w:val="heading 1"/>
    <w:basedOn w:val="Normalny"/>
    <w:link w:val="Nagwek1Znak"/>
    <w:uiPriority w:val="9"/>
    <w:qFormat/>
    <w:rsid w:val="0051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5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Domowy</cp:lastModifiedBy>
  <cp:revision>1</cp:revision>
  <dcterms:created xsi:type="dcterms:W3CDTF">2020-05-17T14:51:00Z</dcterms:created>
  <dcterms:modified xsi:type="dcterms:W3CDTF">2020-05-17T14:52:00Z</dcterms:modified>
</cp:coreProperties>
</file>