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973D" w14:textId="77777777" w:rsidR="00800308" w:rsidRPr="00800308" w:rsidRDefault="00800308">
      <w:pPr>
        <w:rPr>
          <w:b/>
          <w:bCs/>
          <w:sz w:val="26"/>
          <w:szCs w:val="26"/>
        </w:rPr>
      </w:pPr>
      <w:r w:rsidRPr="00800308">
        <w:rPr>
          <w:sz w:val="26"/>
          <w:szCs w:val="26"/>
        </w:rPr>
        <w:t xml:space="preserve">LEKTURY SZKOLNE DOSTĘPNE ON-LINE Zamieszczam linki do lektur szkolnych, które można czytać on-line Lektury udostępnione z portalu Wolne Lektury na stronie: </w:t>
      </w:r>
      <w:r w:rsidRPr="00800308">
        <w:rPr>
          <w:b/>
          <w:bCs/>
          <w:sz w:val="26"/>
          <w:szCs w:val="26"/>
        </w:rPr>
        <w:t xml:space="preserve">www.lektury.gov.pl </w:t>
      </w:r>
    </w:p>
    <w:p w14:paraId="5BFFA64E" w14:textId="77777777" w:rsidR="00800308" w:rsidRPr="00800308" w:rsidRDefault="00800308">
      <w:pPr>
        <w:rPr>
          <w:sz w:val="26"/>
          <w:szCs w:val="26"/>
        </w:rPr>
      </w:pPr>
      <w:r w:rsidRPr="00800308">
        <w:rPr>
          <w:sz w:val="26"/>
          <w:szCs w:val="26"/>
        </w:rPr>
        <w:t xml:space="preserve">Format książki – e-book </w:t>
      </w:r>
    </w:p>
    <w:p w14:paraId="7E80DA83" w14:textId="0DA3B266" w:rsidR="00800308" w:rsidRPr="00800308" w:rsidRDefault="00800308">
      <w:pPr>
        <w:rPr>
          <w:b/>
          <w:bCs/>
          <w:i/>
          <w:iCs/>
          <w:sz w:val="24"/>
          <w:szCs w:val="24"/>
        </w:rPr>
      </w:pPr>
      <w:r w:rsidRPr="00800308">
        <w:rPr>
          <w:b/>
          <w:bCs/>
          <w:i/>
          <w:iCs/>
          <w:sz w:val="24"/>
          <w:szCs w:val="24"/>
        </w:rPr>
        <w:t xml:space="preserve">KLASY 4-6 </w:t>
      </w:r>
    </w:p>
    <w:p w14:paraId="6767EBBC" w14:textId="77777777" w:rsidR="00800308" w:rsidRDefault="00800308" w:rsidP="00F12D3F">
      <w:pPr>
        <w:spacing w:line="240" w:lineRule="auto"/>
      </w:pPr>
      <w:r>
        <w:t>Mark Twain – „Przygody Tomka Sawyera”</w:t>
      </w:r>
    </w:p>
    <w:p w14:paraId="4F04D51A" w14:textId="3FADCDE1" w:rsidR="00800308" w:rsidRDefault="00800308" w:rsidP="00F12D3F">
      <w:pPr>
        <w:spacing w:line="240" w:lineRule="auto"/>
      </w:pPr>
      <w:r>
        <w:t xml:space="preserve"> </w:t>
      </w:r>
      <w:hyperlink r:id="rId4" w:history="1">
        <w:r w:rsidRPr="00707253">
          <w:rPr>
            <w:rStyle w:val="Hipercze"/>
          </w:rPr>
          <w:t>https://lektury.gov.pl/lektura/przygody-tomka-sawyera</w:t>
        </w:r>
      </w:hyperlink>
      <w:r>
        <w:t xml:space="preserve"> </w:t>
      </w:r>
    </w:p>
    <w:p w14:paraId="291D4D86" w14:textId="77777777" w:rsidR="00800308" w:rsidRDefault="00800308" w:rsidP="00F12D3F">
      <w:pPr>
        <w:spacing w:line="240" w:lineRule="auto"/>
      </w:pPr>
      <w:r>
        <w:t xml:space="preserve">Frances Hodgson Burnett – „Tajemniczy ogród” </w:t>
      </w:r>
      <w:bookmarkStart w:id="0" w:name="_GoBack"/>
      <w:bookmarkEnd w:id="0"/>
    </w:p>
    <w:p w14:paraId="33154FB8" w14:textId="1E0B18C8" w:rsidR="00800308" w:rsidRDefault="00800308" w:rsidP="00F12D3F">
      <w:pPr>
        <w:spacing w:line="240" w:lineRule="auto"/>
      </w:pPr>
      <w:hyperlink r:id="rId5" w:history="1">
        <w:r w:rsidRPr="00707253">
          <w:rPr>
            <w:rStyle w:val="Hipercze"/>
          </w:rPr>
          <w:t>https://lektury.gov.pl/lektura/tajemniczy-ogrod</w:t>
        </w:r>
      </w:hyperlink>
      <w:r>
        <w:t xml:space="preserve"> </w:t>
      </w:r>
    </w:p>
    <w:p w14:paraId="7F7C9307" w14:textId="77777777" w:rsidR="00800308" w:rsidRDefault="00800308" w:rsidP="00F12D3F">
      <w:pPr>
        <w:spacing w:line="240" w:lineRule="auto"/>
      </w:pPr>
      <w:r>
        <w:t>Henryk Sienkiewicz – „W pustyni i w puszczy”</w:t>
      </w:r>
    </w:p>
    <w:p w14:paraId="429061A6" w14:textId="711B222A" w:rsidR="00800308" w:rsidRDefault="00800308" w:rsidP="00F12D3F">
      <w:pPr>
        <w:spacing w:line="240" w:lineRule="auto"/>
      </w:pPr>
      <w:r>
        <w:t xml:space="preserve"> </w:t>
      </w:r>
      <w:hyperlink r:id="rId6" w:history="1">
        <w:r w:rsidRPr="00707253">
          <w:rPr>
            <w:rStyle w:val="Hipercze"/>
          </w:rPr>
          <w:t>https://lektury.gov.pl/lektura/w-pustyni-i-w-puszczy</w:t>
        </w:r>
      </w:hyperlink>
    </w:p>
    <w:p w14:paraId="03066D7B" w14:textId="77777777" w:rsidR="00800308" w:rsidRDefault="00800308" w:rsidP="00F12D3F">
      <w:pPr>
        <w:spacing w:line="240" w:lineRule="auto"/>
      </w:pPr>
      <w:r>
        <w:t xml:space="preserve"> Henryk Sienkiewicz – „Janko Muzykant”</w:t>
      </w:r>
    </w:p>
    <w:p w14:paraId="62B98653" w14:textId="19D0B832" w:rsidR="00800308" w:rsidRDefault="00800308" w:rsidP="00F12D3F">
      <w:pPr>
        <w:spacing w:line="240" w:lineRule="auto"/>
      </w:pPr>
      <w:r>
        <w:t xml:space="preserve"> </w:t>
      </w:r>
      <w:hyperlink r:id="rId7" w:history="1">
        <w:r w:rsidRPr="00707253">
          <w:rPr>
            <w:rStyle w:val="Hipercze"/>
          </w:rPr>
          <w:t>https://lektury.gov.pl/lektura/janko-muzykant</w:t>
        </w:r>
      </w:hyperlink>
    </w:p>
    <w:p w14:paraId="15ECA514" w14:textId="77777777" w:rsidR="00800308" w:rsidRDefault="00800308" w:rsidP="00F12D3F">
      <w:pPr>
        <w:spacing w:line="240" w:lineRule="auto"/>
      </w:pPr>
      <w:r>
        <w:t xml:space="preserve"> Bolesław Prus – „Katarynka”</w:t>
      </w:r>
    </w:p>
    <w:p w14:paraId="4FE6D3A8" w14:textId="6F9A9DE1" w:rsidR="00800308" w:rsidRDefault="00800308" w:rsidP="00F12D3F">
      <w:pPr>
        <w:spacing w:line="240" w:lineRule="auto"/>
      </w:pPr>
      <w:r>
        <w:t xml:space="preserve"> </w:t>
      </w:r>
      <w:hyperlink r:id="rId8" w:history="1">
        <w:r w:rsidRPr="00707253">
          <w:rPr>
            <w:rStyle w:val="Hipercze"/>
          </w:rPr>
          <w:t>https://lektury.gov.pl/lektura/katarynka</w:t>
        </w:r>
      </w:hyperlink>
    </w:p>
    <w:p w14:paraId="4F4381AE" w14:textId="77777777" w:rsidR="00800308" w:rsidRPr="00800308" w:rsidRDefault="00800308" w:rsidP="00F12D3F">
      <w:pPr>
        <w:spacing w:line="240" w:lineRule="auto"/>
        <w:rPr>
          <w:b/>
          <w:bCs/>
          <w:i/>
          <w:iCs/>
          <w:sz w:val="24"/>
          <w:szCs w:val="24"/>
        </w:rPr>
      </w:pPr>
      <w:r w:rsidRPr="00800308">
        <w:rPr>
          <w:b/>
          <w:bCs/>
          <w:i/>
          <w:iCs/>
          <w:sz w:val="24"/>
          <w:szCs w:val="24"/>
        </w:rPr>
        <w:t xml:space="preserve"> KLASY 7-8 </w:t>
      </w:r>
    </w:p>
    <w:p w14:paraId="116A3D37" w14:textId="77777777" w:rsidR="00800308" w:rsidRDefault="00800308" w:rsidP="00F12D3F">
      <w:pPr>
        <w:spacing w:line="240" w:lineRule="auto"/>
      </w:pPr>
      <w:r>
        <w:t xml:space="preserve">Adam Mickiewicz – „Pan Tadeusz” </w:t>
      </w:r>
    </w:p>
    <w:p w14:paraId="517B98DA" w14:textId="77777777" w:rsidR="00800308" w:rsidRDefault="00800308" w:rsidP="00F12D3F">
      <w:pPr>
        <w:spacing w:line="240" w:lineRule="auto"/>
      </w:pPr>
      <w:hyperlink r:id="rId9" w:history="1">
        <w:r>
          <w:rPr>
            <w:rStyle w:val="Hipercze"/>
          </w:rPr>
          <w:t>https://lektury.gov.pl/lektura/pan-tadeusz-czyli-ostatni-zajazd-na-litwie</w:t>
        </w:r>
      </w:hyperlink>
    </w:p>
    <w:p w14:paraId="185F6AF9" w14:textId="051D5612" w:rsidR="00800308" w:rsidRDefault="00800308" w:rsidP="00F12D3F">
      <w:pPr>
        <w:spacing w:line="240" w:lineRule="auto"/>
      </w:pPr>
      <w:r>
        <w:t xml:space="preserve"> Juliusz Słowacki – „Balladyna” </w:t>
      </w:r>
    </w:p>
    <w:p w14:paraId="175B1811" w14:textId="582F1A64" w:rsidR="00800308" w:rsidRDefault="00800308" w:rsidP="00F12D3F">
      <w:pPr>
        <w:spacing w:line="240" w:lineRule="auto"/>
      </w:pPr>
      <w:hyperlink r:id="rId10" w:history="1">
        <w:r w:rsidRPr="00707253">
          <w:rPr>
            <w:rStyle w:val="Hipercze"/>
          </w:rPr>
          <w:t>https://lektury.gov.pl/lektura/balladyna</w:t>
        </w:r>
      </w:hyperlink>
      <w:r>
        <w:t xml:space="preserve"> </w:t>
      </w:r>
    </w:p>
    <w:p w14:paraId="625EF0A7" w14:textId="77777777" w:rsidR="00800308" w:rsidRDefault="00800308" w:rsidP="00F12D3F">
      <w:pPr>
        <w:spacing w:line="240" w:lineRule="auto"/>
      </w:pPr>
      <w:r>
        <w:t>Adam Mickiewicz – „Dziady, część II”</w:t>
      </w:r>
    </w:p>
    <w:p w14:paraId="7CC8A6C8" w14:textId="3DB0967E" w:rsidR="00800308" w:rsidRDefault="00800308" w:rsidP="00F12D3F">
      <w:pPr>
        <w:spacing w:line="240" w:lineRule="auto"/>
      </w:pPr>
      <w:r>
        <w:t xml:space="preserve"> </w:t>
      </w:r>
      <w:hyperlink r:id="rId11" w:history="1">
        <w:r w:rsidRPr="00707253">
          <w:rPr>
            <w:rStyle w:val="Hipercze"/>
          </w:rPr>
          <w:t>https://lektury.gov.pl/lektura/dziady-czesc-ii</w:t>
        </w:r>
      </w:hyperlink>
    </w:p>
    <w:p w14:paraId="65F33522" w14:textId="77777777" w:rsidR="00800308" w:rsidRDefault="00800308" w:rsidP="00F12D3F">
      <w:pPr>
        <w:spacing w:line="240" w:lineRule="auto"/>
      </w:pPr>
      <w:r>
        <w:t xml:space="preserve"> Henryk Sienkiewicz – „Latarnik”</w:t>
      </w:r>
    </w:p>
    <w:p w14:paraId="42ED8A31" w14:textId="22C61CCC" w:rsidR="00800308" w:rsidRDefault="00800308" w:rsidP="00F12D3F">
      <w:pPr>
        <w:spacing w:line="240" w:lineRule="auto"/>
      </w:pPr>
      <w:r>
        <w:t xml:space="preserve"> </w:t>
      </w:r>
      <w:hyperlink r:id="rId12" w:history="1">
        <w:r w:rsidRPr="00707253">
          <w:rPr>
            <w:rStyle w:val="Hipercze"/>
          </w:rPr>
          <w:t>https://lektury.gov.pl/lektura/latarnik</w:t>
        </w:r>
      </w:hyperlink>
      <w:r>
        <w:t xml:space="preserve"> </w:t>
      </w:r>
    </w:p>
    <w:p w14:paraId="5AAA8C28" w14:textId="77777777" w:rsidR="00800308" w:rsidRDefault="00800308" w:rsidP="00F12D3F">
      <w:pPr>
        <w:spacing w:line="240" w:lineRule="auto"/>
      </w:pPr>
      <w:r>
        <w:t xml:space="preserve">Henryk Sienkiewicz – „Quo </w:t>
      </w:r>
      <w:proofErr w:type="spellStart"/>
      <w:r>
        <w:t>vadis</w:t>
      </w:r>
      <w:proofErr w:type="spellEnd"/>
      <w:r>
        <w:t xml:space="preserve">” </w:t>
      </w:r>
    </w:p>
    <w:p w14:paraId="4CB45640" w14:textId="4C7099CD" w:rsidR="00800308" w:rsidRDefault="00800308" w:rsidP="00F12D3F">
      <w:pPr>
        <w:spacing w:line="240" w:lineRule="auto"/>
      </w:pPr>
      <w:hyperlink r:id="rId13" w:history="1">
        <w:r w:rsidRPr="00707253">
          <w:rPr>
            <w:rStyle w:val="Hipercze"/>
          </w:rPr>
          <w:t>https://lektury.gov.pl/lektura/quo-vadis</w:t>
        </w:r>
      </w:hyperlink>
    </w:p>
    <w:p w14:paraId="3D88BEA6" w14:textId="77777777" w:rsidR="00800308" w:rsidRDefault="00800308" w:rsidP="00F12D3F">
      <w:pPr>
        <w:spacing w:line="240" w:lineRule="auto"/>
      </w:pPr>
      <w:r>
        <w:t xml:space="preserve"> Stefan Żeromski – „Syzyfowe prace”</w:t>
      </w:r>
    </w:p>
    <w:p w14:paraId="186D9876" w14:textId="79FB24F8" w:rsidR="00800308" w:rsidRDefault="00800308" w:rsidP="00F12D3F">
      <w:pPr>
        <w:spacing w:line="240" w:lineRule="auto"/>
      </w:pPr>
      <w:r>
        <w:t xml:space="preserve"> </w:t>
      </w:r>
      <w:hyperlink r:id="rId14" w:history="1">
        <w:r w:rsidRPr="00707253">
          <w:rPr>
            <w:rStyle w:val="Hipercze"/>
          </w:rPr>
          <w:t>https://lektury.gov.pl/lektura/syzyfowe-prace</w:t>
        </w:r>
      </w:hyperlink>
    </w:p>
    <w:p w14:paraId="79176986" w14:textId="77777777" w:rsidR="00800308" w:rsidRDefault="00800308" w:rsidP="00F12D3F">
      <w:pPr>
        <w:spacing w:line="240" w:lineRule="auto"/>
      </w:pPr>
      <w:r>
        <w:t xml:space="preserve"> Aleksander Fredro – „Zemsta”</w:t>
      </w:r>
    </w:p>
    <w:p w14:paraId="126A80EB" w14:textId="1B37C273" w:rsidR="00800308" w:rsidRDefault="00800308" w:rsidP="00F12D3F">
      <w:pPr>
        <w:spacing w:line="240" w:lineRule="auto"/>
      </w:pPr>
      <w:r>
        <w:t xml:space="preserve"> </w:t>
      </w:r>
      <w:hyperlink r:id="rId15" w:history="1">
        <w:r w:rsidRPr="00707253">
          <w:rPr>
            <w:rStyle w:val="Hipercze"/>
          </w:rPr>
          <w:t>https://lektury.gov.pl/lektura/zemsta</w:t>
        </w:r>
      </w:hyperlink>
      <w:r>
        <w:t xml:space="preserve"> </w:t>
      </w:r>
    </w:p>
    <w:p w14:paraId="304BD370" w14:textId="77777777" w:rsidR="00800308" w:rsidRDefault="00800308" w:rsidP="00F12D3F">
      <w:pPr>
        <w:spacing w:line="240" w:lineRule="auto"/>
      </w:pPr>
      <w:r>
        <w:t xml:space="preserve">Ignacy Krasicki – „Żona modna” </w:t>
      </w:r>
    </w:p>
    <w:p w14:paraId="102DAE89" w14:textId="284B6539" w:rsidR="009A7BC7" w:rsidRDefault="00800308" w:rsidP="00F12D3F">
      <w:pPr>
        <w:spacing w:line="240" w:lineRule="auto"/>
      </w:pPr>
      <w:hyperlink r:id="rId16" w:history="1">
        <w:r>
          <w:rPr>
            <w:rStyle w:val="Hipercze"/>
          </w:rPr>
          <w:t>https://lektury.gov.pl/lektura/zona-modna</w:t>
        </w:r>
      </w:hyperlink>
    </w:p>
    <w:sectPr w:rsidR="009A7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09"/>
    <w:rsid w:val="00800308"/>
    <w:rsid w:val="008C2609"/>
    <w:rsid w:val="009A7BC7"/>
    <w:rsid w:val="00F1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39F6"/>
  <w15:chartTrackingRefBased/>
  <w15:docId w15:val="{F70C71B2-BA95-490B-AE01-DA9561F6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03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tury.gov.pl/lektura/katarynka" TargetMode="External"/><Relationship Id="rId13" Type="http://schemas.openxmlformats.org/officeDocument/2006/relationships/hyperlink" Target="https://lektury.gov.pl/lektura/quo-vadi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ktury.gov.pl/lektura/janko-muzykant" TargetMode="External"/><Relationship Id="rId12" Type="http://schemas.openxmlformats.org/officeDocument/2006/relationships/hyperlink" Target="https://lektury.gov.pl/lektura/latarni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ktury.gov.pl/lektura/zona-modn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ktury.gov.pl/lektura/w-pustyni-i-w-puszczy" TargetMode="External"/><Relationship Id="rId11" Type="http://schemas.openxmlformats.org/officeDocument/2006/relationships/hyperlink" Target="https://lektury.gov.pl/lektura/dziady-czesc-ii" TargetMode="External"/><Relationship Id="rId5" Type="http://schemas.openxmlformats.org/officeDocument/2006/relationships/hyperlink" Target="https://lektury.gov.pl/lektura/tajemniczy-ogrod" TargetMode="External"/><Relationship Id="rId15" Type="http://schemas.openxmlformats.org/officeDocument/2006/relationships/hyperlink" Target="https://lektury.gov.pl/lektura/zemsta" TargetMode="External"/><Relationship Id="rId10" Type="http://schemas.openxmlformats.org/officeDocument/2006/relationships/hyperlink" Target="https://lektury.gov.pl/lektura/balladyna" TargetMode="External"/><Relationship Id="rId4" Type="http://schemas.openxmlformats.org/officeDocument/2006/relationships/hyperlink" Target="https://lektury.gov.pl/lektura/przygody-tomka-sawyera" TargetMode="External"/><Relationship Id="rId9" Type="http://schemas.openxmlformats.org/officeDocument/2006/relationships/hyperlink" Target="https://lektury.gov.pl/lektura/pan-tadeusz-czyli-ostatni-zajazd-na-litwie" TargetMode="External"/><Relationship Id="rId14" Type="http://schemas.openxmlformats.org/officeDocument/2006/relationships/hyperlink" Target="https://lektury.gov.pl/lektura/syzyfowe-pra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Karol</cp:lastModifiedBy>
  <cp:revision>3</cp:revision>
  <dcterms:created xsi:type="dcterms:W3CDTF">2020-03-26T16:56:00Z</dcterms:created>
  <dcterms:modified xsi:type="dcterms:W3CDTF">2020-03-26T17:04:00Z</dcterms:modified>
</cp:coreProperties>
</file>