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5E" w:rsidRPr="00EB3AAA" w:rsidRDefault="00753D5E" w:rsidP="00753D5E">
      <w:pPr>
        <w:rPr>
          <w:rFonts w:cstheme="minorHAnsi"/>
          <w:b/>
          <w:bCs/>
        </w:rPr>
      </w:pPr>
    </w:p>
    <w:p w:rsidR="00753D5E" w:rsidRPr="00072323" w:rsidRDefault="00753D5E" w:rsidP="00753D5E">
      <w:pPr>
        <w:spacing w:after="0"/>
        <w:jc w:val="center"/>
        <w:rPr>
          <w:rFonts w:cstheme="minorHAnsi"/>
          <w:b/>
          <w:bCs/>
          <w:sz w:val="44"/>
          <w:szCs w:val="48"/>
        </w:rPr>
      </w:pPr>
      <w:r w:rsidRPr="00072323">
        <w:rPr>
          <w:rFonts w:cstheme="minorHAnsi"/>
          <w:b/>
          <w:bCs/>
          <w:sz w:val="44"/>
          <w:szCs w:val="48"/>
        </w:rPr>
        <w:t>STANDARDY OCHRONY MAŁOLETNICH</w:t>
      </w:r>
    </w:p>
    <w:p w:rsidR="00753D5E" w:rsidRPr="00072323" w:rsidRDefault="00753D5E" w:rsidP="00753D5E">
      <w:pPr>
        <w:spacing w:after="0"/>
        <w:jc w:val="center"/>
        <w:rPr>
          <w:rFonts w:cstheme="minorHAnsi"/>
          <w:b/>
          <w:bCs/>
          <w:sz w:val="44"/>
          <w:szCs w:val="48"/>
        </w:rPr>
      </w:pPr>
      <w:r w:rsidRPr="00072323">
        <w:rPr>
          <w:rFonts w:cstheme="minorHAnsi"/>
          <w:b/>
          <w:bCs/>
          <w:sz w:val="44"/>
          <w:szCs w:val="48"/>
        </w:rPr>
        <w:t>W SZKOLE  PODSTAWOWEJ</w:t>
      </w:r>
    </w:p>
    <w:p w:rsidR="00753D5E" w:rsidRPr="00072323" w:rsidRDefault="00753D5E" w:rsidP="00753D5E">
      <w:pPr>
        <w:spacing w:after="0"/>
        <w:jc w:val="center"/>
        <w:rPr>
          <w:rFonts w:cstheme="minorHAnsi"/>
          <w:b/>
          <w:bCs/>
          <w:sz w:val="44"/>
          <w:szCs w:val="48"/>
        </w:rPr>
      </w:pPr>
      <w:r w:rsidRPr="00072323">
        <w:rPr>
          <w:rFonts w:cstheme="minorHAnsi"/>
          <w:b/>
          <w:bCs/>
          <w:sz w:val="44"/>
          <w:szCs w:val="48"/>
        </w:rPr>
        <w:t>IM. JANA PAWŁA II W PIWODZIE Z FILIĄ W CETULI</w:t>
      </w:r>
    </w:p>
    <w:p w:rsidR="00753D5E" w:rsidRPr="00EB3AAA" w:rsidRDefault="00753D5E" w:rsidP="00753D5E">
      <w:pPr>
        <w:rPr>
          <w:rFonts w:cstheme="minorHAnsi"/>
        </w:rPr>
      </w:pPr>
    </w:p>
    <w:p w:rsidR="00753D5E" w:rsidRPr="00037BF5" w:rsidRDefault="00753D5E" w:rsidP="00753D5E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037BF5">
        <w:rPr>
          <w:rFonts w:ascii="Times New Roman" w:hAnsi="Times New Roman" w:cs="Times New Roman"/>
          <w:b/>
          <w:bCs/>
          <w:iCs/>
          <w:sz w:val="24"/>
        </w:rPr>
        <w:t>Podstawy prawne: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>Ustawa z dnia 29 lipca 2005 r. o przeciwdziałaniu przemocy domowej (Dz. U. z 2021 r. poz. 1249 oraz z 2023 r. poz. 289 oraz 535)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>Rozporządzenie Rady Ministrów z dnia 13 września 2011 r. w sprawie procedury „Niebieskie Karty” oraz wzorów formularzy „Niebieska Karta” (Dz. U. poz. 1870)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 xml:space="preserve">Ustawa z dnia 28 lipca 2023 r. o zmianie ustawy – Kodeks rodzinny i opiekuńczy oraz niektórych innych ustaw (Dz. U. 1606) 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>Ustawa z dnia 26 stycznia 1982 r. – Karta Nauczyciela (t. j. Dz. U. z 2023 r. poz. 984 ze zm.)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>Ustawa z dnia 14 grudnia 2016 r. – Prawo oświatowe (t. j. Dz. U. z 2023 r. poz. 900)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>Ustawa z dnia 10 maja 2018 r. o ochronie danych osobowych (</w:t>
      </w:r>
      <w:proofErr w:type="spellStart"/>
      <w:r w:rsidRPr="00037BF5">
        <w:rPr>
          <w:rFonts w:ascii="Times New Roman" w:hAnsi="Times New Roman" w:cs="Times New Roman"/>
          <w:iCs/>
          <w:sz w:val="24"/>
        </w:rPr>
        <w:t>t.j</w:t>
      </w:r>
      <w:proofErr w:type="spellEnd"/>
      <w:r w:rsidRPr="00037BF5">
        <w:rPr>
          <w:rFonts w:ascii="Times New Roman" w:hAnsi="Times New Roman" w:cs="Times New Roman"/>
          <w:iCs/>
          <w:sz w:val="24"/>
        </w:rPr>
        <w:t>. Dz. U. z 2019 r. poz. 1781)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 xml:space="preserve">Konwencja o prawach dziecka (Dz. U. 1991 r.  nr 120, poz. 526) </w:t>
      </w:r>
    </w:p>
    <w:p w:rsidR="00753D5E" w:rsidRPr="00037BF5" w:rsidRDefault="00753D5E" w:rsidP="00753D5E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037BF5">
        <w:rPr>
          <w:rFonts w:ascii="Times New Roman" w:hAnsi="Times New Roman" w:cs="Times New Roman"/>
          <w:iCs/>
          <w:sz w:val="24"/>
        </w:rPr>
        <w:t>Konwencja o prawach osób niepełnosprawnych (Dz. U. 2012, poz.1169)</w:t>
      </w:r>
    </w:p>
    <w:p w:rsidR="00753D5E" w:rsidRPr="00037BF5" w:rsidRDefault="00753D5E" w:rsidP="00753D5E">
      <w:pPr>
        <w:rPr>
          <w:rFonts w:ascii="Times New Roman" w:hAnsi="Times New Roman" w:cs="Times New Roman"/>
          <w:iCs/>
          <w:sz w:val="24"/>
        </w:rPr>
      </w:pPr>
    </w:p>
    <w:p w:rsidR="00753D5E" w:rsidRPr="00037BF5" w:rsidRDefault="00753D5E" w:rsidP="00753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753D5E" w:rsidRPr="00037BF5" w:rsidRDefault="00753D5E" w:rsidP="00753D5E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753D5E" w:rsidRPr="00072323" w:rsidRDefault="00753D5E" w:rsidP="00753D5E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753D5E" w:rsidRPr="00072323" w:rsidRDefault="00753D5E" w:rsidP="00753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53D5E" w:rsidRPr="00072323" w:rsidRDefault="00753D5E" w:rsidP="00753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53D5E" w:rsidRPr="00072323" w:rsidRDefault="00753D5E" w:rsidP="00753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53D5E" w:rsidRPr="00072323" w:rsidRDefault="00753D5E" w:rsidP="00753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53D5E" w:rsidRPr="00072323" w:rsidRDefault="00753D5E" w:rsidP="00753D5E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753D5E" w:rsidRPr="00072323" w:rsidRDefault="00753D5E" w:rsidP="00753D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:rsidR="00753D5E" w:rsidRPr="00037BF5" w:rsidRDefault="00753D5E" w:rsidP="00753D5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</w:rPr>
      </w:pPr>
      <w:r w:rsidRPr="00037BF5">
        <w:rPr>
          <w:rFonts w:ascii="Times New Roman" w:hAnsi="Times New Roman" w:cs="Times New Roman"/>
          <w:b/>
          <w:bCs/>
          <w:iCs/>
          <w:sz w:val="24"/>
        </w:rPr>
        <w:t>Opracowanie:</w:t>
      </w:r>
    </w:p>
    <w:p w:rsidR="00753D5E" w:rsidRPr="00072323" w:rsidRDefault="00753D5E" w:rsidP="00753D5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753D5E" w:rsidRPr="00072323" w:rsidRDefault="00753D5E" w:rsidP="00753D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72323">
        <w:rPr>
          <w:rFonts w:ascii="Times New Roman" w:hAnsi="Times New Roman" w:cs="Times New Roman"/>
          <w:b/>
          <w:bCs/>
          <w:sz w:val="24"/>
        </w:rPr>
        <w:t>Obowiązują od  dnia 15.02.2024r</w:t>
      </w:r>
      <w:r w:rsidRPr="00072323">
        <w:rPr>
          <w:rFonts w:ascii="Times New Roman" w:hAnsi="Times New Roman" w:cs="Times New Roman"/>
          <w:sz w:val="24"/>
        </w:rPr>
        <w:t xml:space="preserve">.                                                            </w:t>
      </w:r>
    </w:p>
    <w:p w:rsidR="00753D5E" w:rsidRPr="004D5771" w:rsidRDefault="00753D5E" w:rsidP="00753D5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72323">
        <w:rPr>
          <w:rFonts w:ascii="Times New Roman" w:hAnsi="Times New Roman" w:cs="Times New Roman"/>
          <w:sz w:val="24"/>
        </w:rPr>
        <w:t>1.</w:t>
      </w:r>
      <w:r w:rsidRPr="004D57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Barbara Leś</w:t>
      </w:r>
    </w:p>
    <w:p w:rsidR="00753D5E" w:rsidRPr="00072323" w:rsidRDefault="00753D5E" w:rsidP="00753D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072323">
        <w:rPr>
          <w:rFonts w:ascii="Times New Roman" w:hAnsi="Times New Roman" w:cs="Times New Roman"/>
          <w:sz w:val="24"/>
        </w:rPr>
        <w:t xml:space="preserve">Elżbieta </w:t>
      </w:r>
      <w:proofErr w:type="spellStart"/>
      <w:r w:rsidRPr="00072323">
        <w:rPr>
          <w:rFonts w:ascii="Times New Roman" w:hAnsi="Times New Roman" w:cs="Times New Roman"/>
          <w:sz w:val="24"/>
        </w:rPr>
        <w:t>Haśko</w:t>
      </w:r>
      <w:proofErr w:type="spellEnd"/>
    </w:p>
    <w:p w:rsidR="00753D5E" w:rsidRPr="00072323" w:rsidRDefault="00753D5E" w:rsidP="00753D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072323">
        <w:rPr>
          <w:rFonts w:ascii="Times New Roman" w:hAnsi="Times New Roman" w:cs="Times New Roman"/>
          <w:sz w:val="24"/>
        </w:rPr>
        <w:t>. Teresa Duda</w:t>
      </w:r>
    </w:p>
    <w:p w:rsidR="00753D5E" w:rsidRDefault="00753D5E" w:rsidP="00753D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72323">
        <w:rPr>
          <w:rFonts w:ascii="Times New Roman" w:hAnsi="Times New Roman" w:cs="Times New Roman"/>
          <w:sz w:val="24"/>
        </w:rPr>
        <w:t>. Edyta Pokraka</w:t>
      </w:r>
    </w:p>
    <w:p w:rsidR="00753D5E" w:rsidRDefault="00753D5E" w:rsidP="00753D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78"/>
        <w:gridCol w:w="3434"/>
      </w:tblGrid>
      <w:tr w:rsidR="00753D5E" w:rsidTr="00307D93">
        <w:trPr>
          <w:trHeight w:val="425"/>
        </w:trPr>
        <w:tc>
          <w:tcPr>
            <w:tcW w:w="5778" w:type="dxa"/>
            <w:shd w:val="clear" w:color="auto" w:fill="548DD4" w:themeFill="text2" w:themeFillTint="99"/>
            <w:vAlign w:val="center"/>
          </w:tcPr>
          <w:p w:rsidR="00753D5E" w:rsidRPr="00E71858" w:rsidRDefault="00753D5E" w:rsidP="00307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1858">
              <w:rPr>
                <w:rFonts w:ascii="Times New Roman" w:hAnsi="Times New Roman" w:cs="Times New Roman"/>
                <w:b/>
                <w:sz w:val="24"/>
              </w:rPr>
              <w:t>STANDARDY OCHRONY MAŁOLETNICH</w:t>
            </w:r>
          </w:p>
        </w:tc>
        <w:tc>
          <w:tcPr>
            <w:tcW w:w="3434" w:type="dxa"/>
            <w:shd w:val="clear" w:color="auto" w:fill="548DD4" w:themeFill="text2" w:themeFillTint="99"/>
            <w:vAlign w:val="center"/>
          </w:tcPr>
          <w:p w:rsidR="00753D5E" w:rsidRPr="00E71858" w:rsidRDefault="00753D5E" w:rsidP="00307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858">
              <w:rPr>
                <w:rFonts w:ascii="Times New Roman" w:hAnsi="Times New Roman" w:cs="Times New Roman"/>
                <w:b/>
                <w:sz w:val="24"/>
              </w:rPr>
              <w:t>WSKAŹNIKI</w:t>
            </w:r>
          </w:p>
        </w:tc>
      </w:tr>
      <w:tr w:rsidR="00753D5E" w:rsidTr="00307D93">
        <w:trPr>
          <w:trHeight w:val="417"/>
        </w:trPr>
        <w:tc>
          <w:tcPr>
            <w:tcW w:w="9212" w:type="dxa"/>
            <w:gridSpan w:val="2"/>
            <w:vAlign w:val="center"/>
          </w:tcPr>
          <w:p w:rsidR="00753D5E" w:rsidRPr="00E71858" w:rsidRDefault="00753D5E" w:rsidP="00307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Bezpieczne relacje między pracownikami a małoletnimi i samymi małoletnimi</w:t>
            </w:r>
          </w:p>
        </w:tc>
      </w:tr>
      <w:tr w:rsidR="00753D5E" w:rsidTr="00307D93">
        <w:tc>
          <w:tcPr>
            <w:tcW w:w="5778" w:type="dxa"/>
          </w:tcPr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E71858">
              <w:rPr>
                <w:rFonts w:ascii="Times New Roman" w:hAnsi="Times New Roman" w:cs="Times New Roman"/>
                <w:sz w:val="24"/>
              </w:rPr>
              <w:t>Ok</w:t>
            </w:r>
            <w:r>
              <w:rPr>
                <w:rFonts w:ascii="Times New Roman" w:hAnsi="Times New Roman" w:cs="Times New Roman"/>
                <w:sz w:val="24"/>
              </w:rPr>
              <w:t>reślone są zasady bezpiecznych relacji wszystkich pracowników jednostki z małoletnim wskazujące, jakie zachowania w szkole są niedozwolone, a jakie pożądane w kontakcie z małoletnimi. Na takiej samej zasadzie określono relacje między samymi małoletnimi.</w:t>
            </w:r>
          </w:p>
        </w:tc>
        <w:tc>
          <w:tcPr>
            <w:tcW w:w="3434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Określono:</w:t>
            </w:r>
          </w:p>
          <w:p w:rsidR="00753D5E" w:rsidRPr="00E65CA6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1.1.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5CA6">
              <w:rPr>
                <w:rFonts w:ascii="Times New Roman" w:hAnsi="Times New Roman" w:cs="Times New Roman"/>
                <w:sz w:val="24"/>
              </w:rPr>
              <w:t xml:space="preserve">Zasady/ </w:t>
            </w: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E65CA6">
              <w:rPr>
                <w:rFonts w:ascii="Times New Roman" w:hAnsi="Times New Roman" w:cs="Times New Roman"/>
                <w:sz w:val="24"/>
              </w:rPr>
              <w:t>odeks bezpiecznych relacji pracowników z małoletnimi</w:t>
            </w:r>
          </w:p>
          <w:p w:rsidR="00753D5E" w:rsidRPr="00520503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1.2.</w:t>
            </w:r>
            <w:r>
              <w:rPr>
                <w:rFonts w:ascii="Times New Roman" w:hAnsi="Times New Roman" w:cs="Times New Roman"/>
                <w:sz w:val="24"/>
              </w:rPr>
              <w:t xml:space="preserve">  Zasady / Kodeks bezpiecznych relacji na linii małoletni – małoletni </w:t>
            </w:r>
          </w:p>
        </w:tc>
      </w:tr>
      <w:tr w:rsidR="00753D5E" w:rsidTr="00307D93">
        <w:trPr>
          <w:trHeight w:val="450"/>
        </w:trPr>
        <w:tc>
          <w:tcPr>
            <w:tcW w:w="9212" w:type="dxa"/>
            <w:gridSpan w:val="2"/>
            <w:vAlign w:val="center"/>
          </w:tcPr>
          <w:p w:rsidR="00753D5E" w:rsidRPr="00520503" w:rsidRDefault="00753D5E" w:rsidP="00307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0503">
              <w:rPr>
                <w:rFonts w:ascii="Times New Roman" w:hAnsi="Times New Roman" w:cs="Times New Roman"/>
                <w:b/>
                <w:sz w:val="24"/>
              </w:rPr>
              <w:t>Procedury interwencji i osoby odpowiedzialne</w:t>
            </w:r>
          </w:p>
        </w:tc>
      </w:tr>
      <w:tr w:rsidR="00753D5E" w:rsidTr="00307D93">
        <w:tc>
          <w:tcPr>
            <w:tcW w:w="5778" w:type="dxa"/>
          </w:tcPr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szkole istnieje procedura opisująca krok po kroku, jak i komu zgłaszać podejrzenie krzywdzenia dziecka oraz w jaki sposób podejmowana jest decyzja o interwencji w przypadku zagrożenia bezpieczeństwa dzieci. Jasne wytyczne nie tylko w przejrzysty sposób regulują działania pracowników i całego personelu, ale pozwalają też uniknąć rozproszenia odpowiedzialności, wspierają uważność na dobrostan dziecka i zmniejszają ryzyko wynikające z sytuacji, w której niezgłoszenie niepokojących sygnałów może doprowadzić do dalszego krzywdzenia dziecka lub wręcz przyczynić się do jego śmierci.</w:t>
            </w:r>
          </w:p>
        </w:tc>
        <w:tc>
          <w:tcPr>
            <w:tcW w:w="3434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2.1.</w:t>
            </w:r>
            <w:r>
              <w:rPr>
                <w:rFonts w:ascii="Times New Roman" w:hAnsi="Times New Roman" w:cs="Times New Roman"/>
                <w:sz w:val="24"/>
              </w:rPr>
              <w:t xml:space="preserve"> Zarówno pracownicy, jak i małoletni wiedzą, do kogo należy skierować informację o podejrzeniu krzywdzenia dziecka.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2.2.</w:t>
            </w:r>
            <w:r>
              <w:rPr>
                <w:rFonts w:ascii="Times New Roman" w:hAnsi="Times New Roman" w:cs="Times New Roman"/>
                <w:sz w:val="24"/>
              </w:rPr>
              <w:t xml:space="preserve">  W jednostce opracowano procedurę określającą krok po kroku, jakie działanie należy podjąć w sytuacji krzywdzenia małoletniego lub zagrożenia jego bezpieczeństwa ze strony pracowników, dorosłych, członków rodziny, rówieśników </w:t>
            </w:r>
            <w:r>
              <w:rPr>
                <w:rFonts w:ascii="Times New Roman" w:hAnsi="Times New Roman" w:cs="Times New Roman"/>
                <w:sz w:val="24"/>
              </w:rPr>
              <w:br/>
              <w:t>i osób trzecich. Procedura zawiera też informacje o ofercie wsparcia dostępnej dla poszkodowanego dziecka.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2.3.</w:t>
            </w:r>
            <w:r>
              <w:rPr>
                <w:rFonts w:ascii="Times New Roman" w:hAnsi="Times New Roman" w:cs="Times New Roman"/>
                <w:sz w:val="24"/>
              </w:rPr>
              <w:t xml:space="preserve"> Wszyscy pracownicy mają dostęp do spisu instytucji i organizacji, które zajmują się interwencją i pomocą w sytuacjach krzywdzenia dzieci (policja, sąd rodzinny, centrum interwencji kryzysowej, ośrodek pomocy społecznej, placówki ochrony zdrowia) wraz z danymi kontaktowymi.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2.4.</w:t>
            </w:r>
            <w:r>
              <w:rPr>
                <w:rFonts w:ascii="Times New Roman" w:hAnsi="Times New Roman" w:cs="Times New Roman"/>
                <w:sz w:val="24"/>
              </w:rPr>
              <w:t xml:space="preserve"> W widocznym miejscu w jednostce wyeksponowane są informacje dla małoletnich na temat możliwości uzyskania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pomocy w trudnej sytuacji, w tym numery bezpłatnych telefonów zaufania dla dzieci i młodzieży.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2.5.</w:t>
            </w:r>
            <w:r>
              <w:rPr>
                <w:rFonts w:ascii="Times New Roman" w:hAnsi="Times New Roman" w:cs="Times New Roman"/>
                <w:sz w:val="24"/>
              </w:rPr>
              <w:t xml:space="preserve"> W jednostce opracowano procedurę składania zawiadomienia o podejrzeniu popełnienia przestępstwa na szkodę małoletniego.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C7005C">
              <w:rPr>
                <w:rFonts w:ascii="Times New Roman" w:hAnsi="Times New Roman" w:cs="Times New Roman"/>
                <w:b/>
                <w:sz w:val="24"/>
              </w:rPr>
              <w:t>2.6.</w:t>
            </w:r>
            <w:r>
              <w:rPr>
                <w:rFonts w:ascii="Times New Roman" w:hAnsi="Times New Roman" w:cs="Times New Roman"/>
                <w:sz w:val="24"/>
              </w:rPr>
              <w:t xml:space="preserve"> W jednostce opracowano procedurę zawiadamiania sądu rodzinnego o wgląd w sytuację małoletniego.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C7005C">
              <w:rPr>
                <w:rFonts w:ascii="Times New Roman" w:hAnsi="Times New Roman" w:cs="Times New Roman"/>
                <w:b/>
                <w:sz w:val="24"/>
              </w:rPr>
              <w:t>2.7.</w:t>
            </w:r>
            <w:r>
              <w:rPr>
                <w:rFonts w:ascii="Times New Roman" w:hAnsi="Times New Roman" w:cs="Times New Roman"/>
                <w:sz w:val="24"/>
              </w:rPr>
              <w:t xml:space="preserve"> W jednostce dyrektor wyznaczył/określił:</w:t>
            </w:r>
          </w:p>
          <w:p w:rsidR="00753D5E" w:rsidRDefault="00753D5E" w:rsidP="00753D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Osoby/osobę odpowiedzialne za przyjmowanie zgłoszeń o zdarzeniach zagrażających małoletniemu i udzielenie mu wsparcia;</w:t>
            </w:r>
          </w:p>
          <w:p w:rsidR="00753D5E" w:rsidRDefault="00753D5E" w:rsidP="00753D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Osoby/osobę odpowiedzialne za składanie zawiadomienia o podejrzeniu popełnienia przestępstwa na szkodę małoletniego</w:t>
            </w:r>
          </w:p>
          <w:p w:rsidR="00753D5E" w:rsidRDefault="00753D5E" w:rsidP="00753D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Osoby/osobę odpowiedzialne za składanie zawiadomienia do sądu rodzinnego o wgląd w sytuację małoletniego</w:t>
            </w:r>
          </w:p>
          <w:p w:rsidR="00753D5E" w:rsidRDefault="00753D5E" w:rsidP="00753D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Osoby/osobę odpowiedzialne za wszczynanie procedury ”Niebieskie Karty”</w:t>
            </w:r>
          </w:p>
          <w:p w:rsidR="00753D5E" w:rsidRPr="002417E3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C7005C">
              <w:rPr>
                <w:rFonts w:ascii="Times New Roman" w:hAnsi="Times New Roman" w:cs="Times New Roman"/>
                <w:b/>
                <w:sz w:val="24"/>
              </w:rPr>
              <w:t>2.8.</w:t>
            </w:r>
            <w:r>
              <w:rPr>
                <w:rFonts w:ascii="Times New Roman" w:hAnsi="Times New Roman" w:cs="Times New Roman"/>
                <w:sz w:val="24"/>
              </w:rPr>
              <w:t xml:space="preserve"> W jednostce dyrektor zmodyfikował i ustalił zakresy obowiązków osób odpowiedzialnych za różne aspekty realizowania standardów ochrony małoletnich</w:t>
            </w:r>
          </w:p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3D5E" w:rsidTr="00307D93">
        <w:trPr>
          <w:trHeight w:val="438"/>
        </w:trPr>
        <w:tc>
          <w:tcPr>
            <w:tcW w:w="9212" w:type="dxa"/>
            <w:gridSpan w:val="2"/>
            <w:vAlign w:val="center"/>
          </w:tcPr>
          <w:p w:rsidR="00753D5E" w:rsidRPr="00E71858" w:rsidRDefault="00753D5E" w:rsidP="00307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5C">
              <w:rPr>
                <w:rFonts w:ascii="Times New Roman" w:hAnsi="Times New Roman" w:cs="Times New Roman"/>
                <w:b/>
                <w:sz w:val="24"/>
              </w:rPr>
              <w:lastRenderedPageBreak/>
              <w:t>Dokumentacja</w:t>
            </w:r>
          </w:p>
        </w:tc>
      </w:tr>
      <w:tr w:rsidR="00753D5E" w:rsidTr="00307D93">
        <w:tc>
          <w:tcPr>
            <w:tcW w:w="5778" w:type="dxa"/>
          </w:tcPr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Szkoła określiła sposób dokumentowania i zasady przechowywania ujawnionych lub zgłoszonych incydentów lub zdarzeń zagrażających dobru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małoletniego.</w:t>
            </w:r>
          </w:p>
        </w:tc>
        <w:tc>
          <w:tcPr>
            <w:tcW w:w="3434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lastRenderedPageBreak/>
              <w:t>3.1.</w:t>
            </w:r>
            <w:r>
              <w:rPr>
                <w:rFonts w:ascii="Times New Roman" w:hAnsi="Times New Roman" w:cs="Times New Roman"/>
                <w:sz w:val="24"/>
              </w:rPr>
              <w:t xml:space="preserve"> Opracowany jest model zbierania i dokumentowania ujawnionych lub zgłoszonych incydentów lub zdarzeń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zagrażających dobru małoletniego.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3.2.</w:t>
            </w:r>
            <w:r>
              <w:rPr>
                <w:rFonts w:ascii="Times New Roman" w:hAnsi="Times New Roman" w:cs="Times New Roman"/>
                <w:sz w:val="24"/>
              </w:rPr>
              <w:t xml:space="preserve"> Ustalone są zasady przechowywania</w:t>
            </w:r>
          </w:p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3D5E" w:rsidTr="00307D93">
        <w:trPr>
          <w:trHeight w:val="466"/>
        </w:trPr>
        <w:tc>
          <w:tcPr>
            <w:tcW w:w="9212" w:type="dxa"/>
            <w:gridSpan w:val="2"/>
            <w:vAlign w:val="center"/>
          </w:tcPr>
          <w:p w:rsidR="00753D5E" w:rsidRPr="00C7005C" w:rsidRDefault="00753D5E" w:rsidP="00307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05C">
              <w:rPr>
                <w:rFonts w:ascii="Times New Roman" w:hAnsi="Times New Roman" w:cs="Times New Roman"/>
                <w:b/>
                <w:sz w:val="24"/>
              </w:rPr>
              <w:lastRenderedPageBreak/>
              <w:t>Monitoring standardów</w:t>
            </w:r>
          </w:p>
        </w:tc>
      </w:tr>
      <w:tr w:rsidR="00753D5E" w:rsidTr="00307D93">
        <w:tc>
          <w:tcPr>
            <w:tcW w:w="5778" w:type="dxa"/>
          </w:tcPr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Standardy są w szkole „żywym” dokumentem podlegającym bieżącej weryfikacji i aktualizowanym, jeśli wymaga tego dobro małoletnich. Zwiększa to zaangażowanie i poczucie odpowiedzialności personelu, ponieważ umożliwia pracownikom sprawdzanie stopnia znajomości zasad i procedur, a także pozwala rozstrzygnąć ewentualne niejasności czy niespójności w regulacjach wprowadzonych w szkole. Szkoła ma obowiązek co najmniej raz na dwa lata dokonywać oceny standardów w celu zapewnienia ich dostosowania do aktualnych potrzeb oraz zgodności z obowiązującymi przepisami. Wnioski z przeprowadzonej oceny należy pisemnie udokumentować.</w:t>
            </w:r>
          </w:p>
        </w:tc>
        <w:tc>
          <w:tcPr>
            <w:tcW w:w="3434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4.1.</w:t>
            </w:r>
            <w:r>
              <w:rPr>
                <w:rFonts w:ascii="Times New Roman" w:hAnsi="Times New Roman" w:cs="Times New Roman"/>
                <w:sz w:val="24"/>
              </w:rPr>
              <w:t xml:space="preserve"> Szkoła określiła zasady przeglądu i aktualizacji standardów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4.2.</w:t>
            </w:r>
            <w:r>
              <w:rPr>
                <w:rFonts w:ascii="Times New Roman" w:hAnsi="Times New Roman" w:cs="Times New Roman"/>
                <w:sz w:val="24"/>
              </w:rPr>
              <w:t xml:space="preserve"> W jednostce na bieżąco prowadzi się analizę standardów ochrony małoletnich, a wnioski i rekomendacje zawarte są w sprawozdaniu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4.3.</w:t>
            </w:r>
            <w:r>
              <w:rPr>
                <w:rFonts w:ascii="Times New Roman" w:hAnsi="Times New Roman" w:cs="Times New Roman"/>
                <w:sz w:val="24"/>
              </w:rPr>
              <w:t xml:space="preserve"> Sprawozdanie z realizacji standardów ochrony małoletnich w jednostce jest opracowywane raz na 2 lata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4.4.</w:t>
            </w:r>
            <w:r>
              <w:rPr>
                <w:rFonts w:ascii="Times New Roman" w:hAnsi="Times New Roman" w:cs="Times New Roman"/>
                <w:sz w:val="24"/>
              </w:rPr>
              <w:t xml:space="preserve"> W sprawozdaniu uwzględnione są głosy pracowników, małoletnich i ich rodziców (opiekunów)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4.5.</w:t>
            </w:r>
            <w:r>
              <w:rPr>
                <w:rFonts w:ascii="Times New Roman" w:hAnsi="Times New Roman" w:cs="Times New Roman"/>
                <w:sz w:val="24"/>
              </w:rPr>
              <w:t xml:space="preserve"> Na bazie sprawozdania aktualizowane są standardy ochrony małoletnich i działania związane z realizowaniem zasad ochrony małoletnich.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4.6.</w:t>
            </w:r>
            <w:r>
              <w:rPr>
                <w:rFonts w:ascii="Times New Roman" w:hAnsi="Times New Roman" w:cs="Times New Roman"/>
                <w:sz w:val="24"/>
              </w:rPr>
              <w:t xml:space="preserve"> wyznaczono osobę odpowiedzialna za monitoring realizacji standardów ochrony małoletnich, której rola, zadania są jasno określone.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4.7.</w:t>
            </w:r>
            <w:r>
              <w:rPr>
                <w:rFonts w:ascii="Times New Roman" w:hAnsi="Times New Roman" w:cs="Times New Roman"/>
                <w:sz w:val="24"/>
              </w:rPr>
              <w:t xml:space="preserve"> W sposób przyjęty w danej instytucji podano do wiadomości pracowników, małoletnich oraz rodziców (opiekunów), kto jest tą osobą wraz z informacją jak się z nią skontaktować.</w:t>
            </w:r>
          </w:p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3D5E" w:rsidTr="00307D93">
        <w:trPr>
          <w:trHeight w:val="460"/>
        </w:trPr>
        <w:tc>
          <w:tcPr>
            <w:tcW w:w="9212" w:type="dxa"/>
            <w:gridSpan w:val="2"/>
            <w:vAlign w:val="center"/>
          </w:tcPr>
          <w:p w:rsidR="00753D5E" w:rsidRPr="005E1DD9" w:rsidRDefault="00753D5E" w:rsidP="00307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DD9">
              <w:rPr>
                <w:rFonts w:ascii="Times New Roman" w:hAnsi="Times New Roman" w:cs="Times New Roman"/>
                <w:b/>
                <w:sz w:val="24"/>
              </w:rPr>
              <w:lastRenderedPageBreak/>
              <w:t>Upowszechnianie standardów</w:t>
            </w:r>
          </w:p>
        </w:tc>
      </w:tr>
      <w:tr w:rsidR="00753D5E" w:rsidTr="00307D93">
        <w:tc>
          <w:tcPr>
            <w:tcW w:w="5778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Szkoła powinna ustalić zasady i sposób udostępniania rodzicom albo opiekunom prawnym lub faktycznym oraz małoletnim standardów do zaznajomienia się z nimi i ich stosowania. 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E1DD9">
              <w:rPr>
                <w:rFonts w:ascii="Times New Roman" w:hAnsi="Times New Roman" w:cs="Times New Roman"/>
                <w:i/>
                <w:sz w:val="24"/>
              </w:rPr>
              <w:t>„Standardy sporządza się, mając na względzie konieczność ich zrozumienia przez osoby małoletnie”</w:t>
            </w:r>
          </w:p>
          <w:p w:rsidR="00753D5E" w:rsidRPr="005E1DD9" w:rsidRDefault="00753D5E" w:rsidP="00307D9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„Podmioty (…) udostępniają standardy na swojej stronie internetowej oraz wywieszają w widocznym miejscu w swoim lokalu, w wersji zupełnej oraz skróconej, przeznaczonej dla małoletnich.”</w:t>
            </w:r>
          </w:p>
        </w:tc>
        <w:tc>
          <w:tcPr>
            <w:tcW w:w="3434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7750C1">
              <w:rPr>
                <w:rFonts w:ascii="Times New Roman" w:hAnsi="Times New Roman" w:cs="Times New Roman"/>
                <w:b/>
                <w:sz w:val="24"/>
              </w:rPr>
              <w:t>5.1.</w:t>
            </w:r>
            <w:r>
              <w:rPr>
                <w:rFonts w:ascii="Times New Roman" w:hAnsi="Times New Roman" w:cs="Times New Roman"/>
                <w:sz w:val="24"/>
              </w:rPr>
              <w:t xml:space="preserve"> Tekst standardów ochrony małoletnich i dokumentów związanych z ochroną małoletnich (polityk, procedur, regulaminów, kodeksów, zarządzeń) został opublikowany na stronie internetowej instytucji oraz jest dostępny w widocznym miejscu w jej siedzibie.</w:t>
            </w:r>
          </w:p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5.2.</w:t>
            </w:r>
            <w:r>
              <w:rPr>
                <w:rFonts w:ascii="Times New Roman" w:hAnsi="Times New Roman" w:cs="Times New Roman"/>
                <w:sz w:val="24"/>
              </w:rPr>
              <w:t xml:space="preserve"> Standardy są szeroko promowane wśród pracowników, rodziców (opiekunów) i małoletnich poprzez działania informacyjne oraz edukacyjne, dostosowane do poszczególnych grup odbiorców, np. opracowana jest wersja Polityki w formie zrozumiałej dla małoletnich.</w:t>
            </w:r>
          </w:p>
        </w:tc>
      </w:tr>
      <w:tr w:rsidR="00753D5E" w:rsidTr="00307D93">
        <w:trPr>
          <w:trHeight w:val="410"/>
        </w:trPr>
        <w:tc>
          <w:tcPr>
            <w:tcW w:w="9212" w:type="dxa"/>
            <w:gridSpan w:val="2"/>
            <w:vAlign w:val="center"/>
          </w:tcPr>
          <w:p w:rsidR="00753D5E" w:rsidRPr="00462259" w:rsidRDefault="00753D5E" w:rsidP="00307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2259">
              <w:rPr>
                <w:rFonts w:ascii="Times New Roman" w:hAnsi="Times New Roman" w:cs="Times New Roman"/>
                <w:b/>
                <w:sz w:val="24"/>
              </w:rPr>
              <w:t xml:space="preserve">Bezpieczny dostęp 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53D5E" w:rsidTr="00307D93">
        <w:tc>
          <w:tcPr>
            <w:tcW w:w="5778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Szkoła powinna ustalić:</w:t>
            </w:r>
          </w:p>
          <w:p w:rsidR="00753D5E" w:rsidRDefault="00753D5E" w:rsidP="00753D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Zasady korzystania z urządzeń elektronicznych z dostępem do sieci internetowej</w:t>
            </w:r>
          </w:p>
          <w:p w:rsidR="00753D5E" w:rsidRPr="00462259" w:rsidRDefault="00753D5E" w:rsidP="00753D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Procedury ochrony dzieci przed treściami szkodliwymi i zagrożeniami w sieci internetowej oraz utrwalonymi w innej formie. </w:t>
            </w:r>
          </w:p>
        </w:tc>
        <w:tc>
          <w:tcPr>
            <w:tcW w:w="3434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6.1.</w:t>
            </w:r>
            <w:r>
              <w:rPr>
                <w:rFonts w:ascii="Times New Roman" w:hAnsi="Times New Roman" w:cs="Times New Roman"/>
                <w:sz w:val="24"/>
              </w:rPr>
              <w:t xml:space="preserve"> Ustalono zasady korzystania z urządzeń elektronicznych z dostępem 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6.2.</w:t>
            </w:r>
            <w:r>
              <w:rPr>
                <w:rFonts w:ascii="Times New Roman" w:hAnsi="Times New Roman" w:cs="Times New Roman"/>
                <w:sz w:val="24"/>
              </w:rPr>
              <w:t xml:space="preserve"> Ustalono procedury ochrony dzieci przed treściami szkodliwymi i zagrożeniami w sieci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oraz utrwalonymi w innej formie </w:t>
            </w:r>
          </w:p>
        </w:tc>
      </w:tr>
      <w:tr w:rsidR="00753D5E" w:rsidTr="00307D93">
        <w:trPr>
          <w:trHeight w:val="448"/>
        </w:trPr>
        <w:tc>
          <w:tcPr>
            <w:tcW w:w="9212" w:type="dxa"/>
            <w:gridSpan w:val="2"/>
            <w:vAlign w:val="center"/>
          </w:tcPr>
          <w:p w:rsidR="00753D5E" w:rsidRPr="00E71858" w:rsidRDefault="00753D5E" w:rsidP="00307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7635">
              <w:rPr>
                <w:rFonts w:ascii="Times New Roman" w:hAnsi="Times New Roman" w:cs="Times New Roman"/>
                <w:b/>
                <w:sz w:val="24"/>
              </w:rPr>
              <w:t>Edukacja i osoby odpowiedzialne</w:t>
            </w:r>
          </w:p>
        </w:tc>
      </w:tr>
      <w:tr w:rsidR="00753D5E" w:rsidTr="00307D93">
        <w:tc>
          <w:tcPr>
            <w:tcW w:w="5778" w:type="dxa"/>
          </w:tcPr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Szkoła ma za zadanie określić zakres kompetencji osoby odpowiedzialnej za przygotowanie personelu placówki do stosowania standardów, zasady przygotowania tego personelu do ich stosowania oraz sposób dokumentowania tej czynności.</w:t>
            </w:r>
          </w:p>
        </w:tc>
        <w:tc>
          <w:tcPr>
            <w:tcW w:w="3434" w:type="dxa"/>
          </w:tcPr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7.1.</w:t>
            </w:r>
            <w:r>
              <w:rPr>
                <w:rFonts w:ascii="Times New Roman" w:hAnsi="Times New Roman" w:cs="Times New Roman"/>
                <w:sz w:val="24"/>
              </w:rPr>
              <w:t xml:space="preserve"> Wskazano osobę odpowiedzialna za przygotowanie pracowników do stosowania standardów ochrony małoletnich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7.2.</w:t>
            </w:r>
            <w:r>
              <w:rPr>
                <w:rFonts w:ascii="Times New Roman" w:hAnsi="Times New Roman" w:cs="Times New Roman"/>
                <w:sz w:val="24"/>
              </w:rPr>
              <w:t xml:space="preserve"> Ustalono plan szkoleniowo-edukacyjny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7.3.</w:t>
            </w:r>
            <w:r>
              <w:rPr>
                <w:rFonts w:ascii="Times New Roman" w:hAnsi="Times New Roman" w:cs="Times New Roman"/>
                <w:sz w:val="24"/>
              </w:rPr>
              <w:t xml:space="preserve"> Pracownicy jednostki posiadają wiedzę w zakresie rozpoznawania czynników ryzyka i symptomów krzywdzenia dzieci, prawnych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aspektów ochrony dzieci, przemocy rówieśniczej, zapewniania bezpieczeństwa dzieciom i podejmowania działań profilaktycznych i interwencyjnych.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7.4.</w:t>
            </w:r>
            <w:r>
              <w:rPr>
                <w:rFonts w:ascii="Times New Roman" w:hAnsi="Times New Roman" w:cs="Times New Roman"/>
                <w:sz w:val="24"/>
              </w:rPr>
              <w:t xml:space="preserve"> Przeszkolono pracowników ze stosowania standardów ochrony małoletnich</w:t>
            </w:r>
          </w:p>
          <w:p w:rsidR="00753D5E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  <w:r w:rsidRPr="000E25DD">
              <w:rPr>
                <w:rFonts w:ascii="Times New Roman" w:hAnsi="Times New Roman" w:cs="Times New Roman"/>
                <w:b/>
                <w:sz w:val="24"/>
              </w:rPr>
              <w:t>7.5.</w:t>
            </w:r>
            <w:r>
              <w:rPr>
                <w:rFonts w:ascii="Times New Roman" w:hAnsi="Times New Roman" w:cs="Times New Roman"/>
                <w:sz w:val="24"/>
              </w:rPr>
              <w:t xml:space="preserve"> Każdy z przeszkolonych pracowników podpisał stosowne oświadczenie – o zapoznaniu się z zasadami ochrony małoletnich i zobowiązaniu do ich stosowania.</w:t>
            </w:r>
          </w:p>
          <w:p w:rsidR="00753D5E" w:rsidRPr="00E71858" w:rsidRDefault="00753D5E" w:rsidP="00307D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3D5E" w:rsidRDefault="00753D5E" w:rsidP="00753D5E"/>
    <w:p w:rsidR="00753D5E" w:rsidRDefault="00753D5E" w:rsidP="00753D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D5E" w:rsidRDefault="00753D5E" w:rsidP="00753D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2B34" w:rsidRDefault="00552B34"/>
    <w:sectPr w:rsidR="00552B34" w:rsidSect="0055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2F16"/>
    <w:multiLevelType w:val="hybridMultilevel"/>
    <w:tmpl w:val="291ECA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F1BB4"/>
    <w:multiLevelType w:val="hybridMultilevel"/>
    <w:tmpl w:val="22C06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53D5E"/>
    <w:rsid w:val="00552B34"/>
    <w:rsid w:val="0075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D5E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3D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53D5E"/>
    <w:rPr>
      <w:kern w:val="2"/>
    </w:rPr>
  </w:style>
  <w:style w:type="table" w:styleId="Tabela-Siatka">
    <w:name w:val="Table Grid"/>
    <w:basedOn w:val="Standardowy"/>
    <w:uiPriority w:val="59"/>
    <w:rsid w:val="00753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2024-04-19T11:10:00Z</dcterms:created>
  <dcterms:modified xsi:type="dcterms:W3CDTF">2024-04-19T11:13:00Z</dcterms:modified>
</cp:coreProperties>
</file>