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51" w:rsidRPr="00AD7A11" w:rsidRDefault="00754051" w:rsidP="00754051">
      <w:pPr>
        <w:jc w:val="center"/>
        <w:rPr>
          <w:rFonts w:ascii="Calibri" w:hAnsi="Calibri" w:cs="Calibri"/>
          <w:sz w:val="48"/>
          <w:szCs w:val="48"/>
        </w:rPr>
      </w:pPr>
    </w:p>
    <w:p w:rsidR="00754051" w:rsidRPr="00AD7A11" w:rsidRDefault="00754051" w:rsidP="00754051">
      <w:pPr>
        <w:jc w:val="center"/>
        <w:rPr>
          <w:rFonts w:ascii="Calibri" w:hAnsi="Calibri" w:cs="Calibri"/>
          <w:sz w:val="48"/>
          <w:szCs w:val="48"/>
        </w:rPr>
      </w:pPr>
    </w:p>
    <w:p w:rsidR="00754051" w:rsidRPr="00AD7A11" w:rsidRDefault="00754051" w:rsidP="00754051">
      <w:pPr>
        <w:jc w:val="center"/>
        <w:rPr>
          <w:rFonts w:ascii="Calibri" w:hAnsi="Calibri" w:cs="Calibri"/>
          <w:sz w:val="48"/>
          <w:szCs w:val="48"/>
        </w:rPr>
      </w:pPr>
    </w:p>
    <w:p w:rsidR="00754051" w:rsidRPr="00AD7A11" w:rsidRDefault="00754051" w:rsidP="00754051">
      <w:pPr>
        <w:jc w:val="center"/>
        <w:rPr>
          <w:rFonts w:ascii="Calibri" w:hAnsi="Calibri" w:cs="Calibri"/>
          <w:sz w:val="48"/>
          <w:szCs w:val="48"/>
        </w:rPr>
      </w:pPr>
    </w:p>
    <w:p w:rsidR="0077361E" w:rsidRPr="00AD7A11" w:rsidRDefault="00754051" w:rsidP="00754051">
      <w:pPr>
        <w:jc w:val="center"/>
        <w:rPr>
          <w:rFonts w:ascii="Calibri" w:hAnsi="Calibri" w:cs="Calibri"/>
          <w:sz w:val="48"/>
          <w:szCs w:val="48"/>
        </w:rPr>
      </w:pPr>
      <w:r w:rsidRPr="00AD7A11">
        <w:rPr>
          <w:rFonts w:ascii="Calibri" w:hAnsi="Calibri" w:cs="Calibri"/>
          <w:sz w:val="48"/>
          <w:szCs w:val="48"/>
        </w:rPr>
        <w:t xml:space="preserve">POLITYKA BEZPIECZEŃSTWA </w:t>
      </w:r>
    </w:p>
    <w:p w:rsidR="00754051" w:rsidRPr="00AD7A11" w:rsidRDefault="00A672AC" w:rsidP="00754051">
      <w:pPr>
        <w:jc w:val="center"/>
        <w:rPr>
          <w:rFonts w:ascii="Calibri" w:hAnsi="Calibri" w:cs="Calibri"/>
          <w:sz w:val="48"/>
          <w:szCs w:val="48"/>
        </w:rPr>
      </w:pPr>
      <w:r w:rsidRPr="00AD7A11">
        <w:rPr>
          <w:rFonts w:ascii="Calibri" w:hAnsi="Calibri" w:cs="Calibri"/>
          <w:sz w:val="48"/>
          <w:szCs w:val="48"/>
        </w:rPr>
        <w:t>PRZETWARZANIA DANYCH OSOBOWYCH</w:t>
      </w:r>
    </w:p>
    <w:p w:rsidR="00754051" w:rsidRPr="00AD7A11" w:rsidRDefault="00754051" w:rsidP="00754051">
      <w:pPr>
        <w:jc w:val="center"/>
        <w:rPr>
          <w:rFonts w:ascii="Calibri" w:hAnsi="Calibri" w:cs="Calibri"/>
          <w:sz w:val="48"/>
          <w:szCs w:val="48"/>
        </w:rPr>
      </w:pPr>
      <w:r w:rsidRPr="00AD7A11">
        <w:rPr>
          <w:rFonts w:ascii="Calibri" w:hAnsi="Calibri" w:cs="Calibri"/>
          <w:sz w:val="48"/>
          <w:szCs w:val="48"/>
        </w:rPr>
        <w:t>w</w:t>
      </w:r>
    </w:p>
    <w:p w:rsidR="006955B9" w:rsidRPr="00796B5A" w:rsidRDefault="00796B5A" w:rsidP="00E60D8F">
      <w:pPr>
        <w:jc w:val="center"/>
        <w:rPr>
          <w:rFonts w:ascii="Calibri" w:hAnsi="Calibri" w:cs="Calibri"/>
          <w:b/>
          <w:i/>
          <w:sz w:val="44"/>
          <w:szCs w:val="36"/>
        </w:rPr>
      </w:pPr>
      <w:r w:rsidRPr="00796B5A">
        <w:rPr>
          <w:rFonts w:ascii="Calibri" w:hAnsi="Calibri" w:cs="Calibri"/>
          <w:b/>
          <w:i/>
          <w:sz w:val="44"/>
          <w:szCs w:val="36"/>
        </w:rPr>
        <w:t xml:space="preserve">ZESPOLE SZKÓŁ </w:t>
      </w:r>
      <w:r>
        <w:rPr>
          <w:rFonts w:ascii="Calibri" w:hAnsi="Calibri" w:cs="Calibri"/>
          <w:b/>
          <w:i/>
          <w:sz w:val="44"/>
          <w:szCs w:val="36"/>
        </w:rPr>
        <w:t xml:space="preserve">im. SZARYCH SZEREGÓW </w:t>
      </w:r>
      <w:r w:rsidRPr="00796B5A">
        <w:rPr>
          <w:rFonts w:ascii="Calibri" w:hAnsi="Calibri" w:cs="Calibri"/>
          <w:b/>
          <w:i/>
          <w:sz w:val="44"/>
          <w:szCs w:val="36"/>
        </w:rPr>
        <w:t>W LIPIE</w:t>
      </w:r>
    </w:p>
    <w:p w:rsidR="00E60D8F" w:rsidRPr="00AD7A11" w:rsidRDefault="00E60D8F" w:rsidP="00CE230E">
      <w:pPr>
        <w:rPr>
          <w:rFonts w:ascii="Calibri" w:hAnsi="Calibri" w:cs="Calibri"/>
          <w:color w:val="808080"/>
          <w:sz w:val="48"/>
          <w:szCs w:val="48"/>
        </w:rPr>
      </w:pPr>
    </w:p>
    <w:p w:rsidR="00E60D8F" w:rsidRPr="00AD7A11" w:rsidRDefault="00E60D8F" w:rsidP="00CE230E">
      <w:pPr>
        <w:rPr>
          <w:rFonts w:ascii="Calibri" w:hAnsi="Calibri" w:cs="Calibri"/>
          <w:sz w:val="48"/>
          <w:szCs w:val="48"/>
        </w:rPr>
      </w:pPr>
    </w:p>
    <w:p w:rsidR="006955B9" w:rsidRPr="00AD7A11" w:rsidRDefault="00796B5A" w:rsidP="00CE230E">
      <w:pPr>
        <w:jc w:val="center"/>
        <w:rPr>
          <w:rFonts w:ascii="Calibri" w:hAnsi="Calibri" w:cs="Calibri"/>
          <w:sz w:val="48"/>
          <w:szCs w:val="48"/>
        </w:rPr>
      </w:pPr>
      <w:r>
        <w:rPr>
          <w:noProof/>
        </w:rPr>
        <w:drawing>
          <wp:inline distT="0" distB="0" distL="0" distR="0">
            <wp:extent cx="1294949" cy="149484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772" t="8719" r="69741" b="45106"/>
                    <a:stretch/>
                  </pic:blipFill>
                  <pic:spPr bwMode="auto">
                    <a:xfrm>
                      <a:off x="0" y="0"/>
                      <a:ext cx="1295458" cy="1495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955B9" w:rsidRPr="00AD7A11" w:rsidRDefault="006955B9" w:rsidP="006955B9">
      <w:pPr>
        <w:rPr>
          <w:rFonts w:ascii="Calibri" w:hAnsi="Calibri" w:cs="Calibri"/>
          <w:sz w:val="48"/>
          <w:szCs w:val="48"/>
        </w:rPr>
      </w:pPr>
    </w:p>
    <w:p w:rsidR="00CE230E" w:rsidRPr="00AD7A11" w:rsidRDefault="00CE230E" w:rsidP="006955B9">
      <w:pPr>
        <w:rPr>
          <w:rFonts w:ascii="Calibri" w:hAnsi="Calibri" w:cs="Calibri"/>
          <w:sz w:val="48"/>
          <w:szCs w:val="48"/>
        </w:rPr>
      </w:pPr>
    </w:p>
    <w:p w:rsidR="00A672AC" w:rsidRPr="00AD7A11" w:rsidRDefault="00A672AC" w:rsidP="006955B9">
      <w:pPr>
        <w:rPr>
          <w:rFonts w:ascii="Calibri" w:hAnsi="Calibri" w:cs="Calibri"/>
          <w:sz w:val="48"/>
          <w:szCs w:val="48"/>
        </w:rPr>
      </w:pPr>
    </w:p>
    <w:p w:rsidR="00A672AC" w:rsidRPr="00AD7A11" w:rsidRDefault="00A672AC" w:rsidP="006955B9">
      <w:pPr>
        <w:rPr>
          <w:rFonts w:ascii="Calibri" w:hAnsi="Calibri" w:cs="Calibri"/>
          <w:sz w:val="48"/>
          <w:szCs w:val="48"/>
        </w:rPr>
      </w:pPr>
    </w:p>
    <w:p w:rsidR="00A672AC" w:rsidRPr="00AD7A11" w:rsidRDefault="00A672AC" w:rsidP="006955B9">
      <w:pPr>
        <w:rPr>
          <w:rFonts w:ascii="Calibri" w:hAnsi="Calibri" w:cs="Calibri"/>
          <w:sz w:val="48"/>
          <w:szCs w:val="48"/>
        </w:rPr>
      </w:pPr>
    </w:p>
    <w:p w:rsidR="0065563A" w:rsidRDefault="0065563A" w:rsidP="006955B9">
      <w:pPr>
        <w:rPr>
          <w:rFonts w:ascii="Calibri" w:hAnsi="Calibri" w:cs="Calibri"/>
          <w:sz w:val="48"/>
          <w:szCs w:val="48"/>
        </w:rPr>
      </w:pPr>
    </w:p>
    <w:p w:rsidR="00796B5A" w:rsidRPr="00AD7A11" w:rsidRDefault="00796B5A" w:rsidP="006955B9">
      <w:pPr>
        <w:rPr>
          <w:rFonts w:ascii="Calibri" w:hAnsi="Calibri" w:cs="Calibri"/>
          <w:sz w:val="48"/>
          <w:szCs w:val="48"/>
        </w:rPr>
      </w:pPr>
    </w:p>
    <w:tbl>
      <w:tblPr>
        <w:tblW w:w="906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475"/>
        <w:gridCol w:w="3328"/>
        <w:gridCol w:w="2259"/>
      </w:tblGrid>
      <w:tr w:rsidR="006955B9" w:rsidRPr="0030589F" w:rsidTr="00A672AC">
        <w:trPr>
          <w:trHeight w:val="214"/>
          <w:jc w:val="center"/>
        </w:trPr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B9" w:rsidRPr="00AD7A11" w:rsidRDefault="006955B9" w:rsidP="00DD79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D7A11">
              <w:rPr>
                <w:rFonts w:ascii="Calibri" w:hAnsi="Calibri" w:cs="Calibri"/>
                <w:sz w:val="16"/>
                <w:szCs w:val="16"/>
              </w:rPr>
              <w:t>Pieczęć firmowa: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B9" w:rsidRPr="00AD7A11" w:rsidRDefault="006955B9" w:rsidP="00DD79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D7A11">
              <w:rPr>
                <w:rFonts w:ascii="Calibri" w:hAnsi="Calibri" w:cs="Calibri"/>
                <w:sz w:val="16"/>
                <w:szCs w:val="16"/>
              </w:rPr>
              <w:t>Podpis Administratora Danych Osobowych: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B9" w:rsidRPr="00AD7A11" w:rsidRDefault="006955B9" w:rsidP="00DD79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D7A11">
              <w:rPr>
                <w:rFonts w:ascii="Calibri" w:hAnsi="Calibri" w:cs="Calibri"/>
                <w:sz w:val="16"/>
                <w:szCs w:val="16"/>
              </w:rPr>
              <w:t>Data:</w:t>
            </w:r>
          </w:p>
        </w:tc>
      </w:tr>
      <w:tr w:rsidR="006955B9" w:rsidRPr="0030589F" w:rsidTr="00A672AC">
        <w:trPr>
          <w:trHeight w:val="1293"/>
          <w:jc w:val="center"/>
        </w:trPr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B9" w:rsidRPr="00AD7A11" w:rsidRDefault="006955B9" w:rsidP="00DD79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B9" w:rsidRPr="00AD7A11" w:rsidRDefault="006955B9" w:rsidP="00DD79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B9" w:rsidRPr="00AD7A11" w:rsidRDefault="00796B5A" w:rsidP="00DD79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25.05.2018</w:t>
            </w:r>
          </w:p>
        </w:tc>
      </w:tr>
    </w:tbl>
    <w:p w:rsidR="006955B9" w:rsidRPr="00AD7A11" w:rsidRDefault="000C39C2" w:rsidP="00754051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lastRenderedPageBreak/>
        <w:t>Wstęp</w:t>
      </w:r>
    </w:p>
    <w:p w:rsidR="00BE4AB9" w:rsidRPr="00AD7A11" w:rsidRDefault="00BE4AB9" w:rsidP="00BE4AB9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Realizując </w:t>
      </w:r>
      <w:r w:rsidR="0065563A" w:rsidRPr="00AD7A11">
        <w:rPr>
          <w:rFonts w:ascii="Calibri" w:hAnsi="Calibri" w:cs="Calibri"/>
        </w:rPr>
        <w:t xml:space="preserve">konstytucyjne prawo </w:t>
      </w:r>
      <w:r w:rsidR="0065313F" w:rsidRPr="00AD7A11">
        <w:rPr>
          <w:rFonts w:ascii="Calibri" w:hAnsi="Calibri" w:cs="Calibri"/>
        </w:rPr>
        <w:t xml:space="preserve">każdej osoby </w:t>
      </w:r>
      <w:r w:rsidR="0065563A" w:rsidRPr="00AD7A11">
        <w:rPr>
          <w:rFonts w:ascii="Calibri" w:hAnsi="Calibri" w:cs="Calibri"/>
        </w:rPr>
        <w:t xml:space="preserve">do ochrony życia prywatnego oraz </w:t>
      </w:r>
      <w:r w:rsidRPr="00AD7A11">
        <w:rPr>
          <w:rFonts w:ascii="Calibri" w:hAnsi="Calibri" w:cs="Calibri"/>
        </w:rPr>
        <w:t xml:space="preserve">postanowienia </w:t>
      </w:r>
      <w:r w:rsidR="00272DC5" w:rsidRPr="00AD7A11">
        <w:rPr>
          <w:rFonts w:ascii="Calibri" w:hAnsi="Calibri" w:cs="Calibri"/>
        </w:rPr>
        <w:t>r</w:t>
      </w:r>
      <w:r w:rsidR="00C428B7" w:rsidRPr="00AD7A11">
        <w:rPr>
          <w:rFonts w:ascii="Calibri" w:hAnsi="Calibri" w:cs="Calibri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65313F" w:rsidRPr="00AD7A11">
        <w:rPr>
          <w:rFonts w:ascii="Calibri" w:hAnsi="Calibri" w:cs="Calibri"/>
        </w:rPr>
        <w:t xml:space="preserve">w celu zastosowania środków technicznych i organizacyjnych zapewniających ochronę przetwarzanych danych osobowych odpowiednią do zagrożeń oraz kategorii danych objętych ochroną, a w szczególności zabezpieczenia danych przed ich udostępnieniem osobom nieupoważnionym, zabraniem przez osobę nieuprawnioną, przetwarzaniem z naruszeniem </w:t>
      </w:r>
      <w:r w:rsidR="00272DC5" w:rsidRPr="00AD7A11">
        <w:rPr>
          <w:rFonts w:ascii="Calibri" w:hAnsi="Calibri" w:cs="Calibri"/>
        </w:rPr>
        <w:t>ww. r</w:t>
      </w:r>
      <w:r w:rsidR="00C428B7" w:rsidRPr="00AD7A11">
        <w:rPr>
          <w:rFonts w:ascii="Calibri" w:hAnsi="Calibri" w:cs="Calibri"/>
        </w:rPr>
        <w:t>ozporządzenia</w:t>
      </w:r>
      <w:r w:rsidR="0065313F" w:rsidRPr="00AD7A11">
        <w:rPr>
          <w:rFonts w:ascii="Calibri" w:hAnsi="Calibri" w:cs="Calibri"/>
        </w:rPr>
        <w:t xml:space="preserve"> oraz zmianą, utratą, uszkodzeniem lub zniszczeniem</w:t>
      </w:r>
      <w:r w:rsidR="00272DC5" w:rsidRPr="00AD7A11">
        <w:rPr>
          <w:rFonts w:ascii="Calibri" w:hAnsi="Calibri" w:cs="Calibri"/>
        </w:rPr>
        <w:t>,</w:t>
      </w:r>
      <w:r w:rsidR="0065313F" w:rsidRPr="00AD7A11">
        <w:rPr>
          <w:rFonts w:ascii="Calibri" w:hAnsi="Calibri" w:cs="Calibri"/>
        </w:rPr>
        <w:t>wprowadza się następujący zestaw</w:t>
      </w:r>
      <w:r w:rsidR="00A672AC" w:rsidRPr="00AD7A11">
        <w:rPr>
          <w:rFonts w:ascii="Calibri" w:hAnsi="Calibri" w:cs="Calibri"/>
        </w:rPr>
        <w:t>procedur</w:t>
      </w:r>
      <w:r w:rsidRPr="00AD7A11">
        <w:rPr>
          <w:rFonts w:ascii="Calibri" w:hAnsi="Calibri" w:cs="Calibri"/>
        </w:rPr>
        <w:t>.</w:t>
      </w:r>
    </w:p>
    <w:p w:rsidR="00ED6D74" w:rsidRDefault="00ED6D74" w:rsidP="00AC4C94">
      <w:pPr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AC4C94" w:rsidRPr="00AD7A11" w:rsidRDefault="009F22DE" w:rsidP="00AC4C94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Rozdział 1</w:t>
      </w:r>
    </w:p>
    <w:p w:rsidR="007C14E9" w:rsidRPr="00AD7A11" w:rsidRDefault="00C11333" w:rsidP="00AC4C94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Postanowienia ogólne</w:t>
      </w:r>
    </w:p>
    <w:p w:rsidR="002E71D6" w:rsidRPr="00AD7A11" w:rsidRDefault="00A672AC" w:rsidP="007C14E9">
      <w:pPr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§ 1.  </w:t>
      </w:r>
      <w:r w:rsidR="007C14E9" w:rsidRPr="00AD7A11">
        <w:rPr>
          <w:rFonts w:ascii="Calibri" w:hAnsi="Calibri" w:cs="Calibri"/>
        </w:rPr>
        <w:t>Ilekroć w dokumencie jest mowa o:</w:t>
      </w:r>
    </w:p>
    <w:p w:rsidR="002E71D6" w:rsidRPr="00AD7A11" w:rsidRDefault="003D51D3" w:rsidP="00C428B7">
      <w:pPr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AD7A11">
        <w:rPr>
          <w:rFonts w:ascii="Calibri" w:hAnsi="Calibri" w:cs="Calibri"/>
          <w:b/>
          <w:color w:val="000000"/>
        </w:rPr>
        <w:t>r</w:t>
      </w:r>
      <w:r w:rsidR="00C428B7" w:rsidRPr="00AD7A11">
        <w:rPr>
          <w:rFonts w:ascii="Calibri" w:hAnsi="Calibri" w:cs="Calibri"/>
          <w:b/>
          <w:color w:val="000000"/>
        </w:rPr>
        <w:t>ozporządzeniu</w:t>
      </w:r>
      <w:r w:rsidR="002E71D6" w:rsidRPr="00AD7A11">
        <w:rPr>
          <w:rFonts w:ascii="Calibri" w:hAnsi="Calibri" w:cs="Calibri"/>
          <w:color w:val="000000"/>
        </w:rPr>
        <w:t xml:space="preserve"> – rozumie się przez to </w:t>
      </w:r>
      <w:r w:rsidRPr="00AD7A11">
        <w:rPr>
          <w:rFonts w:ascii="Calibri" w:hAnsi="Calibri" w:cs="Calibri"/>
          <w:color w:val="000000"/>
        </w:rPr>
        <w:t>r</w:t>
      </w:r>
      <w:r w:rsidR="00C428B7" w:rsidRPr="00AD7A11">
        <w:rPr>
          <w:rFonts w:ascii="Calibri" w:hAnsi="Calibri" w:cs="Calibri"/>
          <w:color w:val="000000"/>
        </w:rPr>
        <w:t>ozporządz</w:t>
      </w:r>
      <w:r w:rsidR="00F33F32">
        <w:rPr>
          <w:rFonts w:ascii="Calibri" w:hAnsi="Calibri" w:cs="Calibri"/>
          <w:color w:val="000000"/>
        </w:rPr>
        <w:t>enie Parlamentu Europejskiego i </w:t>
      </w:r>
      <w:r w:rsidR="00C428B7" w:rsidRPr="00AD7A11">
        <w:rPr>
          <w:rFonts w:ascii="Calibri" w:hAnsi="Calibri" w:cs="Calibri"/>
          <w:color w:val="000000"/>
        </w:rPr>
        <w:t>Rady (UE) 2016/679 z dnia 27 kwietnia 2016 r. w sp</w:t>
      </w:r>
      <w:r w:rsidR="00F33F32">
        <w:rPr>
          <w:rFonts w:ascii="Calibri" w:hAnsi="Calibri" w:cs="Calibri"/>
          <w:color w:val="000000"/>
        </w:rPr>
        <w:t>rawie ochrony osób fizycznych w </w:t>
      </w:r>
      <w:r w:rsidR="00C428B7" w:rsidRPr="00AD7A11">
        <w:rPr>
          <w:rFonts w:ascii="Calibri" w:hAnsi="Calibri" w:cs="Calibri"/>
          <w:color w:val="000000"/>
        </w:rPr>
        <w:t>związku z przetwarzaniem danych osobowych i w sprawie swobodnego przepływu takich danych oraz uchylenia dyrektywy 95</w:t>
      </w:r>
      <w:r w:rsidR="00F33F32">
        <w:rPr>
          <w:rFonts w:ascii="Calibri" w:hAnsi="Calibri" w:cs="Calibri"/>
          <w:color w:val="000000"/>
        </w:rPr>
        <w:t>/46/WE (ogólne rozporządzenie o </w:t>
      </w:r>
      <w:r w:rsidR="00C428B7" w:rsidRPr="00AD7A11">
        <w:rPr>
          <w:rFonts w:ascii="Calibri" w:hAnsi="Calibri" w:cs="Calibri"/>
          <w:color w:val="000000"/>
        </w:rPr>
        <w:t>ochronie danych)</w:t>
      </w:r>
      <w:r w:rsidR="00281036" w:rsidRPr="00AD7A11">
        <w:rPr>
          <w:rFonts w:ascii="Calibri" w:hAnsi="Calibri" w:cs="Calibri"/>
          <w:color w:val="000000"/>
        </w:rPr>
        <w:t>;</w:t>
      </w:r>
    </w:p>
    <w:p w:rsidR="00AC4548" w:rsidRPr="00AD7A11" w:rsidRDefault="00AC4548" w:rsidP="00C428B7">
      <w:pPr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AD7A11">
        <w:rPr>
          <w:rFonts w:ascii="Calibri" w:hAnsi="Calibri" w:cs="Calibri"/>
          <w:b/>
          <w:color w:val="000000"/>
        </w:rPr>
        <w:t>danych osobowych</w:t>
      </w:r>
      <w:r w:rsidRPr="00AD7A11">
        <w:rPr>
          <w:rFonts w:ascii="Calibri" w:hAnsi="Calibri" w:cs="Calibri"/>
          <w:color w:val="000000"/>
        </w:rPr>
        <w:t xml:space="preserve"> – rozumie się przez to</w:t>
      </w:r>
      <w:r w:rsidR="00C428B7" w:rsidRPr="00AD7A11">
        <w:rPr>
          <w:rFonts w:ascii="Calibri" w:hAnsi="Calibri" w:cs="Calibri"/>
          <w:color w:val="000000"/>
        </w:rPr>
        <w:t xml:space="preserve">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</w:t>
      </w:r>
      <w:r w:rsidR="003D51D3" w:rsidRPr="00AD7A11">
        <w:rPr>
          <w:rFonts w:ascii="Calibri" w:hAnsi="Calibri" w:cs="Calibri"/>
          <w:color w:val="000000"/>
        </w:rPr>
        <w:t>,</w:t>
      </w:r>
      <w:r w:rsidR="00C428B7" w:rsidRPr="00AD7A11">
        <w:rPr>
          <w:rFonts w:ascii="Calibri" w:hAnsi="Calibri" w:cs="Calibri"/>
          <w:color w:val="000000"/>
        </w:rPr>
        <w:t xml:space="preserve">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</w:t>
      </w:r>
      <w:r w:rsidR="00281036" w:rsidRPr="00AD7A11">
        <w:rPr>
          <w:rFonts w:ascii="Calibri" w:hAnsi="Calibri" w:cs="Calibri"/>
          <w:color w:val="000000"/>
        </w:rPr>
        <w:t>;</w:t>
      </w:r>
    </w:p>
    <w:p w:rsidR="002E71D6" w:rsidRPr="00AD7A11" w:rsidRDefault="002E71D6" w:rsidP="00C428B7">
      <w:pPr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AD7A11">
        <w:rPr>
          <w:rFonts w:ascii="Calibri" w:hAnsi="Calibri" w:cs="Calibri"/>
          <w:b/>
          <w:color w:val="000000"/>
        </w:rPr>
        <w:t>zbiorze danych</w:t>
      </w:r>
      <w:r w:rsidR="00C428B7" w:rsidRPr="00AD7A11">
        <w:rPr>
          <w:rFonts w:ascii="Calibri" w:hAnsi="Calibri" w:cs="Calibri"/>
          <w:color w:val="000000"/>
        </w:rPr>
        <w:t>–rozumie się przez to uporządkowany zestaw danych osobowych dostępnych według określonych kryteriów, niezależnie od tego, czy zestaw ten jest scentralizowany, zdecentralizowany czy rozproszony funkcjonalnie lub geogra</w:t>
      </w:r>
      <w:r w:rsidR="00281036" w:rsidRPr="00AD7A11">
        <w:rPr>
          <w:rFonts w:ascii="Calibri" w:hAnsi="Calibri" w:cs="Calibri"/>
          <w:color w:val="000000"/>
        </w:rPr>
        <w:t>ficznie;</w:t>
      </w:r>
    </w:p>
    <w:p w:rsidR="002E71D6" w:rsidRPr="00AD7A11" w:rsidRDefault="002E71D6" w:rsidP="00C428B7">
      <w:pPr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AD7A11">
        <w:rPr>
          <w:rFonts w:ascii="Calibri" w:hAnsi="Calibri" w:cs="Calibri"/>
          <w:b/>
          <w:color w:val="000000"/>
        </w:rPr>
        <w:t>przetwarzaniu danych</w:t>
      </w:r>
      <w:r w:rsidR="0030589F" w:rsidRPr="00AD7A11">
        <w:rPr>
          <w:rFonts w:ascii="Calibri" w:hAnsi="Calibri" w:cs="Calibri"/>
          <w:color w:val="000000"/>
        </w:rPr>
        <w:t xml:space="preserve"> – </w:t>
      </w:r>
      <w:r w:rsidRPr="00AD7A11">
        <w:rPr>
          <w:rFonts w:ascii="Calibri" w:hAnsi="Calibri" w:cs="Calibri"/>
          <w:color w:val="000000"/>
        </w:rPr>
        <w:t xml:space="preserve">rozumie się przez to </w:t>
      </w:r>
      <w:r w:rsidR="00C428B7" w:rsidRPr="00AD7A11">
        <w:rPr>
          <w:rFonts w:ascii="Calibri" w:hAnsi="Calibri" w:cs="Calibri"/>
          <w:color w:val="000000"/>
        </w:rPr>
        <w:t>operację lub zestaw operacji wykonywanych na danych osobowych lub zestawach danych osobowych w sposób zautomatyzow</w:t>
      </w:r>
      <w:r w:rsidR="005428BE" w:rsidRPr="00AD7A11">
        <w:rPr>
          <w:rFonts w:ascii="Calibri" w:hAnsi="Calibri" w:cs="Calibri"/>
          <w:color w:val="000000"/>
        </w:rPr>
        <w:t>any lub niezautomatyzowany, takich</w:t>
      </w:r>
      <w:r w:rsidR="00C428B7" w:rsidRPr="00AD7A11">
        <w:rPr>
          <w:rFonts w:ascii="Calibri" w:hAnsi="Calibri" w:cs="Calibri"/>
          <w:color w:val="000000"/>
        </w:rPr>
        <w:t xml:space="preserve"> 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="00281036" w:rsidRPr="00AD7A11">
        <w:rPr>
          <w:rFonts w:ascii="Calibri" w:hAnsi="Calibri" w:cs="Calibri"/>
          <w:color w:val="000000"/>
        </w:rPr>
        <w:t>;</w:t>
      </w:r>
    </w:p>
    <w:p w:rsidR="002E71D6" w:rsidRPr="00AD7A11" w:rsidRDefault="002E71D6" w:rsidP="002E71D6">
      <w:pPr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AD7A11">
        <w:rPr>
          <w:rFonts w:ascii="Calibri" w:hAnsi="Calibri" w:cs="Calibri"/>
          <w:b/>
          <w:color w:val="000000"/>
        </w:rPr>
        <w:t>systemie informatycznym</w:t>
      </w:r>
      <w:r w:rsidR="0030589F" w:rsidRPr="00AD7A11">
        <w:rPr>
          <w:rFonts w:ascii="Calibri" w:hAnsi="Calibri" w:cs="Calibri"/>
          <w:color w:val="000000"/>
        </w:rPr>
        <w:t xml:space="preserve"> – </w:t>
      </w:r>
      <w:r w:rsidRPr="00AD7A11">
        <w:rPr>
          <w:rFonts w:ascii="Calibri" w:hAnsi="Calibri" w:cs="Calibri"/>
          <w:color w:val="000000"/>
        </w:rPr>
        <w:t>rozumie się przez to zespół współpracujących ze sobą urządzeń, programów, procedur przetwarzania informacji i narzędzi programowych zastosowanych w celu przetwarzania danych;</w:t>
      </w:r>
    </w:p>
    <w:p w:rsidR="002E71D6" w:rsidRPr="00AD7A11" w:rsidRDefault="002E71D6" w:rsidP="002E71D6">
      <w:pPr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AD7A11">
        <w:rPr>
          <w:rFonts w:ascii="Calibri" w:hAnsi="Calibri" w:cs="Calibri"/>
          <w:b/>
          <w:color w:val="000000"/>
        </w:rPr>
        <w:t>zabezpieczeniu danych w systemie informatycznym</w:t>
      </w:r>
      <w:r w:rsidR="0030589F" w:rsidRPr="00AD7A11">
        <w:rPr>
          <w:rFonts w:ascii="Calibri" w:hAnsi="Calibri" w:cs="Calibri"/>
          <w:color w:val="000000"/>
        </w:rPr>
        <w:t xml:space="preserve"> – </w:t>
      </w:r>
      <w:r w:rsidRPr="00AD7A11">
        <w:rPr>
          <w:rFonts w:ascii="Calibri" w:hAnsi="Calibri" w:cs="Calibri"/>
          <w:color w:val="000000"/>
        </w:rPr>
        <w:t>rozumie się przez to wdrożenie i eksploatację stosownych środków technicznych i organizacyjnych zapewniających ochronę danych przed ich nieuprawnionym przetwarzaniem;</w:t>
      </w:r>
    </w:p>
    <w:p w:rsidR="002E71D6" w:rsidRPr="00AD7A11" w:rsidRDefault="002E71D6" w:rsidP="002E71D6">
      <w:pPr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AD7A11">
        <w:rPr>
          <w:rFonts w:ascii="Calibri" w:hAnsi="Calibri" w:cs="Calibri"/>
          <w:b/>
          <w:color w:val="000000"/>
        </w:rPr>
        <w:t>usuwaniu danych</w:t>
      </w:r>
      <w:r w:rsidR="0030589F" w:rsidRPr="00AD7A11">
        <w:rPr>
          <w:rFonts w:ascii="Calibri" w:hAnsi="Calibri" w:cs="Calibri"/>
          <w:color w:val="000000"/>
        </w:rPr>
        <w:t xml:space="preserve"> – </w:t>
      </w:r>
      <w:r w:rsidRPr="00AD7A11">
        <w:rPr>
          <w:rFonts w:ascii="Calibri" w:hAnsi="Calibri" w:cs="Calibri"/>
          <w:color w:val="000000"/>
        </w:rPr>
        <w:t>rozumie się przez to zniszczenie danych osobowych lub taką ich modyfikację, która nie pozwoli na ustalenie tożsamości osoby, której dane dotyczą;</w:t>
      </w:r>
    </w:p>
    <w:p w:rsidR="002E71D6" w:rsidRPr="00AD7A11" w:rsidRDefault="002E71D6" w:rsidP="00DA734C">
      <w:pPr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AD7A11">
        <w:rPr>
          <w:rFonts w:ascii="Calibri" w:hAnsi="Calibri" w:cs="Calibri"/>
          <w:b/>
          <w:color w:val="000000"/>
        </w:rPr>
        <w:lastRenderedPageBreak/>
        <w:t>administratorze danych</w:t>
      </w:r>
      <w:r w:rsidR="00DA734C" w:rsidRPr="00AD7A11">
        <w:rPr>
          <w:rFonts w:ascii="Calibri" w:hAnsi="Calibri" w:cs="Calibri"/>
          <w:color w:val="000000"/>
        </w:rPr>
        <w:t>–rozumie się przez to osobę fizyczną lub prawną, organ publiczny, jednostkę lub inny podmiot, który samodzielnie lub wspólnie z innymi ustala cele i sposoby przetwarzania danych osobowych; jeżeli cele i sposoby takiego przetwarzania są określone w prawie Unii lub w prawie państwa członkowskiego, to również w prawie Unii lub w prawie państwa członkowskiego może zostać wyznaczony administrator lub mogą zostać określone konkretne kryteria jego wyznaczania</w:t>
      </w:r>
      <w:r w:rsidR="00281036" w:rsidRPr="00AD7A11">
        <w:rPr>
          <w:rFonts w:ascii="Calibri" w:hAnsi="Calibri" w:cs="Calibri"/>
          <w:color w:val="000000"/>
        </w:rPr>
        <w:t>;</w:t>
      </w:r>
    </w:p>
    <w:p w:rsidR="002E71D6" w:rsidRPr="00AD7A11" w:rsidRDefault="005428BE" w:rsidP="00DA734C">
      <w:pPr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AD7A11">
        <w:rPr>
          <w:rFonts w:ascii="Calibri" w:hAnsi="Calibri" w:cs="Calibri"/>
          <w:b/>
          <w:color w:val="000000"/>
        </w:rPr>
        <w:t>zgodzie</w:t>
      </w:r>
      <w:r w:rsidR="00DA734C" w:rsidRPr="00AD7A11">
        <w:rPr>
          <w:rFonts w:ascii="Calibri" w:hAnsi="Calibri" w:cs="Calibri"/>
          <w:b/>
          <w:color w:val="000000"/>
        </w:rPr>
        <w:t>osoby, której dane dotyczą</w:t>
      </w:r>
      <w:r w:rsidRPr="00AD7A11">
        <w:rPr>
          <w:rFonts w:ascii="Calibri" w:hAnsi="Calibri" w:cs="Calibri"/>
          <w:color w:val="000000"/>
        </w:rPr>
        <w:t xml:space="preserve"> –</w:t>
      </w:r>
      <w:r w:rsidR="00DA734C" w:rsidRPr="00AD7A11">
        <w:rPr>
          <w:rFonts w:ascii="Calibri" w:hAnsi="Calibri" w:cs="Calibri"/>
          <w:color w:val="000000"/>
        </w:rPr>
        <w:t xml:space="preserve"> oznacza </w:t>
      </w:r>
      <w:r w:rsidRPr="00AD7A11">
        <w:rPr>
          <w:rFonts w:ascii="Calibri" w:hAnsi="Calibri" w:cs="Calibri"/>
          <w:color w:val="000000"/>
        </w:rPr>
        <w:t xml:space="preserve">to </w:t>
      </w:r>
      <w:r w:rsidR="00DA734C" w:rsidRPr="00AD7A11">
        <w:rPr>
          <w:rFonts w:ascii="Calibri" w:hAnsi="Calibri" w:cs="Calibri"/>
          <w:color w:val="000000"/>
        </w:rPr>
        <w:t>do</w:t>
      </w:r>
      <w:r w:rsidR="00F33F32">
        <w:rPr>
          <w:rFonts w:ascii="Calibri" w:hAnsi="Calibri" w:cs="Calibri"/>
          <w:color w:val="000000"/>
        </w:rPr>
        <w:t>browolne, konkretne, świadome i </w:t>
      </w:r>
      <w:r w:rsidR="00DA734C" w:rsidRPr="00AD7A11">
        <w:rPr>
          <w:rFonts w:ascii="Calibri" w:hAnsi="Calibri" w:cs="Calibri"/>
          <w:color w:val="000000"/>
        </w:rPr>
        <w:t>jednoznaczne okazanie woli, którym osoba, której dane dotyczą, w formie oświadczenia lub wyraźnego działania potwierdzającego, przyzwala na przetwarzanie dotyczących jej danych osobowych</w:t>
      </w:r>
      <w:r w:rsidR="00281036" w:rsidRPr="00AD7A11">
        <w:rPr>
          <w:rFonts w:ascii="Calibri" w:hAnsi="Calibri" w:cs="Calibri"/>
          <w:color w:val="000000"/>
        </w:rPr>
        <w:t>;</w:t>
      </w:r>
    </w:p>
    <w:p w:rsidR="002E71D6" w:rsidRPr="00AD7A11" w:rsidRDefault="002E71D6" w:rsidP="008B0FBE">
      <w:pPr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AD7A11">
        <w:rPr>
          <w:rFonts w:ascii="Calibri" w:hAnsi="Calibri" w:cs="Calibri"/>
          <w:b/>
          <w:color w:val="000000"/>
        </w:rPr>
        <w:t>odbiorcy danych</w:t>
      </w:r>
      <w:r w:rsidR="0030589F" w:rsidRPr="00AD7A11">
        <w:rPr>
          <w:rFonts w:ascii="Calibri" w:hAnsi="Calibri" w:cs="Calibri"/>
          <w:color w:val="000000"/>
        </w:rPr>
        <w:t xml:space="preserve"> – </w:t>
      </w:r>
      <w:r w:rsidRPr="00AD7A11">
        <w:rPr>
          <w:rFonts w:ascii="Calibri" w:hAnsi="Calibri" w:cs="Calibri"/>
          <w:color w:val="000000"/>
        </w:rPr>
        <w:t xml:space="preserve">rozumie się przez to </w:t>
      </w:r>
      <w:r w:rsidR="00DA734C" w:rsidRPr="00AD7A11">
        <w:rPr>
          <w:rFonts w:ascii="Calibri" w:hAnsi="Calibri" w:cs="Calibri"/>
          <w:color w:val="000000"/>
        </w:rPr>
        <w:t>osobę fizyczną lub prawną, organ publiczny, jednostkę lub inny podmiot, któremu ujawnia się dane osobowe, niezależnie od tego, czy jest stroną trzecią. Organy publiczne, które</w:t>
      </w:r>
      <w:r w:rsidR="00F33F32">
        <w:rPr>
          <w:rFonts w:ascii="Calibri" w:hAnsi="Calibri" w:cs="Calibri"/>
          <w:color w:val="000000"/>
        </w:rPr>
        <w:t xml:space="preserve"> mogą otrzymywać dane osobowe w </w:t>
      </w:r>
      <w:r w:rsidR="00DA734C" w:rsidRPr="00AD7A11">
        <w:rPr>
          <w:rFonts w:ascii="Calibri" w:hAnsi="Calibri" w:cs="Calibri"/>
          <w:color w:val="000000"/>
        </w:rPr>
        <w:t>ramach konkretnego postępowania zgodnie z prawem Unii lub prawem państwa członkowskiego, nie są jednak uznawane za odbiorców; przetwarzanie tych danych przez te organy publiczne musi być zgodne z przepisami o ochronie danych mającymi zastosowanie stosownie do celów przetwarzania</w:t>
      </w:r>
      <w:r w:rsidR="00281036" w:rsidRPr="00AD7A11">
        <w:rPr>
          <w:rFonts w:ascii="Calibri" w:hAnsi="Calibri" w:cs="Calibri"/>
          <w:color w:val="000000"/>
        </w:rPr>
        <w:t>;</w:t>
      </w:r>
    </w:p>
    <w:p w:rsidR="002E71D6" w:rsidRPr="00AD7A11" w:rsidRDefault="002E71D6" w:rsidP="002E71D6">
      <w:pPr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AD7A11">
        <w:rPr>
          <w:rFonts w:ascii="Calibri" w:hAnsi="Calibri" w:cs="Calibri"/>
          <w:b/>
          <w:color w:val="000000"/>
        </w:rPr>
        <w:t>państwie trzecim</w:t>
      </w:r>
      <w:r w:rsidR="0030589F" w:rsidRPr="00AD7A11">
        <w:rPr>
          <w:rFonts w:ascii="Calibri" w:hAnsi="Calibri" w:cs="Calibri"/>
          <w:color w:val="000000"/>
        </w:rPr>
        <w:t xml:space="preserve"> – </w:t>
      </w:r>
      <w:r w:rsidRPr="00AD7A11">
        <w:rPr>
          <w:rFonts w:ascii="Calibri" w:hAnsi="Calibri" w:cs="Calibri"/>
          <w:color w:val="000000"/>
        </w:rPr>
        <w:t>rozumie się przez to państwo nienależące do Euro</w:t>
      </w:r>
      <w:r w:rsidR="00956774" w:rsidRPr="00AD7A11">
        <w:rPr>
          <w:rFonts w:ascii="Calibri" w:hAnsi="Calibri" w:cs="Calibri"/>
          <w:color w:val="000000"/>
        </w:rPr>
        <w:t>pejskiego Obszaru Gospodarczego;</w:t>
      </w:r>
    </w:p>
    <w:p w:rsidR="00FD76B7" w:rsidRPr="00AD7A11" w:rsidRDefault="00FD76B7" w:rsidP="00E8416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  <w:b/>
        </w:rPr>
        <w:t>środkach technicznych i organizacyjnych</w:t>
      </w:r>
      <w:r w:rsidR="0030589F" w:rsidRPr="00AD7A11">
        <w:rPr>
          <w:rFonts w:ascii="Calibri" w:hAnsi="Calibri" w:cs="Calibri"/>
        </w:rPr>
        <w:t xml:space="preserve"> – </w:t>
      </w:r>
      <w:r w:rsidRPr="00AD7A11">
        <w:rPr>
          <w:rFonts w:ascii="Calibri" w:hAnsi="Calibri" w:cs="Calibri"/>
        </w:rPr>
        <w:t>należy przez to rozumieć środki techniczne i organizacyjne</w:t>
      </w:r>
      <w:r w:rsidR="002E5A0F" w:rsidRPr="00AD7A11">
        <w:rPr>
          <w:rFonts w:ascii="Calibri" w:hAnsi="Calibri" w:cs="Calibri"/>
        </w:rPr>
        <w:t xml:space="preserve"> niezbędne dla zapewni</w:t>
      </w:r>
      <w:r w:rsidR="00F33F32">
        <w:rPr>
          <w:rFonts w:ascii="Calibri" w:hAnsi="Calibri" w:cs="Calibri"/>
        </w:rPr>
        <w:t>enia poufności, integralności i </w:t>
      </w:r>
      <w:r w:rsidR="00A672AC" w:rsidRPr="00AD7A11">
        <w:rPr>
          <w:rFonts w:ascii="Calibri" w:hAnsi="Calibri" w:cs="Calibri"/>
        </w:rPr>
        <w:t>rozliczalności</w:t>
      </w:r>
      <w:r w:rsidR="002E5A0F" w:rsidRPr="00AD7A11">
        <w:rPr>
          <w:rFonts w:ascii="Calibri" w:hAnsi="Calibri" w:cs="Calibri"/>
        </w:rPr>
        <w:t xml:space="preserve"> przetwarzanych danych</w:t>
      </w:r>
      <w:r w:rsidR="00A672AC" w:rsidRPr="00AD7A11">
        <w:rPr>
          <w:rFonts w:ascii="Calibri" w:hAnsi="Calibri" w:cs="Calibri"/>
        </w:rPr>
        <w:t xml:space="preserve"> osobowych</w:t>
      </w:r>
      <w:r w:rsidR="00281036" w:rsidRPr="00AD7A11">
        <w:rPr>
          <w:rFonts w:ascii="Calibri" w:hAnsi="Calibri" w:cs="Calibri"/>
        </w:rPr>
        <w:t>;</w:t>
      </w:r>
    </w:p>
    <w:p w:rsidR="00DA734C" w:rsidRPr="00AD7A11" w:rsidRDefault="005428BE" w:rsidP="00DA734C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  <w:b/>
        </w:rPr>
        <w:t>ograniczeniu</w:t>
      </w:r>
      <w:r w:rsidR="00DA734C" w:rsidRPr="00AD7A11">
        <w:rPr>
          <w:rFonts w:ascii="Calibri" w:hAnsi="Calibri" w:cs="Calibri"/>
          <w:b/>
        </w:rPr>
        <w:t xml:space="preserve"> przetwarzania</w:t>
      </w:r>
      <w:r w:rsidR="0030589F" w:rsidRPr="00AD7A11">
        <w:rPr>
          <w:rFonts w:ascii="Calibri" w:hAnsi="Calibri" w:cs="Calibri"/>
        </w:rPr>
        <w:t xml:space="preserve"> – </w:t>
      </w:r>
      <w:r w:rsidRPr="00AD7A11">
        <w:rPr>
          <w:rFonts w:ascii="Calibri" w:hAnsi="Calibri" w:cs="Calibri"/>
        </w:rPr>
        <w:t>należy przez to rozumieć</w:t>
      </w:r>
      <w:r w:rsidR="00DA734C" w:rsidRPr="00AD7A11">
        <w:rPr>
          <w:rFonts w:ascii="Calibri" w:hAnsi="Calibri" w:cs="Calibri"/>
        </w:rPr>
        <w:t xml:space="preserve"> oznaczenie przechowywanych danych osobowych w celu ograniczen</w:t>
      </w:r>
      <w:r w:rsidR="00281036" w:rsidRPr="00AD7A11">
        <w:rPr>
          <w:rFonts w:ascii="Calibri" w:hAnsi="Calibri" w:cs="Calibri"/>
        </w:rPr>
        <w:t>ia ich przyszłego przetwarzania;</w:t>
      </w:r>
    </w:p>
    <w:p w:rsidR="00DA734C" w:rsidRPr="00AD7A11" w:rsidRDefault="00DA734C" w:rsidP="00DA734C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  <w:b/>
        </w:rPr>
        <w:t>profilowani</w:t>
      </w:r>
      <w:r w:rsidR="005428BE" w:rsidRPr="00AD7A11">
        <w:rPr>
          <w:rFonts w:ascii="Calibri" w:hAnsi="Calibri" w:cs="Calibri"/>
          <w:b/>
        </w:rPr>
        <w:t>u</w:t>
      </w:r>
      <w:r w:rsidR="0030589F" w:rsidRPr="00AD7A11">
        <w:rPr>
          <w:rFonts w:ascii="Calibri" w:hAnsi="Calibri" w:cs="Calibri"/>
        </w:rPr>
        <w:t xml:space="preserve"> – </w:t>
      </w:r>
      <w:r w:rsidRPr="00AD7A11">
        <w:rPr>
          <w:rFonts w:ascii="Calibri" w:hAnsi="Calibri" w:cs="Calibri"/>
        </w:rPr>
        <w:t xml:space="preserve">oznacza </w:t>
      </w:r>
      <w:r w:rsidR="005428BE" w:rsidRPr="00AD7A11">
        <w:rPr>
          <w:rFonts w:ascii="Calibri" w:hAnsi="Calibri" w:cs="Calibri"/>
        </w:rPr>
        <w:t xml:space="preserve">to </w:t>
      </w:r>
      <w:r w:rsidRPr="00AD7A11">
        <w:rPr>
          <w:rFonts w:ascii="Calibri" w:hAnsi="Calibri" w:cs="Calibri"/>
        </w:rPr>
        <w:t>dowolną formę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</w:t>
      </w:r>
      <w:r w:rsidR="00281036" w:rsidRPr="00AD7A11">
        <w:rPr>
          <w:rFonts w:ascii="Calibri" w:hAnsi="Calibri" w:cs="Calibri"/>
        </w:rPr>
        <w:t>lizacji lub przemieszczania się;</w:t>
      </w:r>
    </w:p>
    <w:p w:rsidR="00DA734C" w:rsidRPr="00AD7A11" w:rsidRDefault="00DA734C" w:rsidP="00DA734C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  <w:b/>
        </w:rPr>
        <w:t>pseudonimizacj</w:t>
      </w:r>
      <w:r w:rsidR="005428BE" w:rsidRPr="00AD7A11">
        <w:rPr>
          <w:rFonts w:ascii="Calibri" w:hAnsi="Calibri" w:cs="Calibri"/>
          <w:b/>
        </w:rPr>
        <w:t>i</w:t>
      </w:r>
      <w:r w:rsidR="0030589F" w:rsidRPr="00AD7A11">
        <w:rPr>
          <w:rFonts w:ascii="Calibri" w:hAnsi="Calibri" w:cs="Calibri"/>
        </w:rPr>
        <w:t xml:space="preserve"> – </w:t>
      </w:r>
      <w:r w:rsidRPr="00AD7A11">
        <w:rPr>
          <w:rFonts w:ascii="Calibri" w:hAnsi="Calibri" w:cs="Calibri"/>
        </w:rPr>
        <w:t xml:space="preserve">oznacza </w:t>
      </w:r>
      <w:r w:rsidR="005428BE" w:rsidRPr="00AD7A11">
        <w:rPr>
          <w:rFonts w:ascii="Calibri" w:hAnsi="Calibri" w:cs="Calibri"/>
        </w:rPr>
        <w:t xml:space="preserve">to </w:t>
      </w:r>
      <w:r w:rsidRPr="00AD7A11">
        <w:rPr>
          <w:rFonts w:ascii="Calibri" w:hAnsi="Calibri" w:cs="Calibri"/>
        </w:rPr>
        <w:t>przetworzenie danych osobowych w taki sposób, by nie można ich było już przypisać konkretnej osobie, której dane dotyczą, bez użycia dodatkowych informacji, pod warunkiem że takie dodatkowe informacje są przechowywane osobno i są objęte środkami technicznymi i organizacyjnymi uniemożliwiającymi ich przypisanie zidentyfikowanej lub możliwej do zidentyfikowania osobie fizycznej</w:t>
      </w:r>
      <w:r w:rsidR="00281036" w:rsidRPr="00AD7A11">
        <w:rPr>
          <w:rFonts w:ascii="Calibri" w:hAnsi="Calibri" w:cs="Calibri"/>
        </w:rPr>
        <w:t>;</w:t>
      </w:r>
    </w:p>
    <w:p w:rsidR="00DA734C" w:rsidRPr="00AD7A11" w:rsidRDefault="005428BE" w:rsidP="00DA734C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  <w:b/>
        </w:rPr>
        <w:t>podmiocie</w:t>
      </w:r>
      <w:r w:rsidR="00DA734C" w:rsidRPr="00AD7A11">
        <w:rPr>
          <w:rFonts w:ascii="Calibri" w:hAnsi="Calibri" w:cs="Calibri"/>
          <w:b/>
        </w:rPr>
        <w:t xml:space="preserve"> przetwarzający</w:t>
      </w:r>
      <w:r w:rsidRPr="00AD7A11">
        <w:rPr>
          <w:rFonts w:ascii="Calibri" w:hAnsi="Calibri" w:cs="Calibri"/>
          <w:b/>
        </w:rPr>
        <w:t>m</w:t>
      </w:r>
      <w:r w:rsidR="0030589F" w:rsidRPr="00AD7A11">
        <w:rPr>
          <w:rFonts w:ascii="Calibri" w:hAnsi="Calibri" w:cs="Calibri"/>
        </w:rPr>
        <w:t xml:space="preserve"> – </w:t>
      </w:r>
      <w:r w:rsidR="00DA734C" w:rsidRPr="00AD7A11">
        <w:rPr>
          <w:rFonts w:ascii="Calibri" w:hAnsi="Calibri" w:cs="Calibri"/>
        </w:rPr>
        <w:t xml:space="preserve">oznacza </w:t>
      </w:r>
      <w:r w:rsidRPr="00AD7A11">
        <w:rPr>
          <w:rFonts w:ascii="Calibri" w:hAnsi="Calibri" w:cs="Calibri"/>
        </w:rPr>
        <w:t xml:space="preserve">to </w:t>
      </w:r>
      <w:r w:rsidR="00DA734C" w:rsidRPr="00AD7A11">
        <w:rPr>
          <w:rFonts w:ascii="Calibri" w:hAnsi="Calibri" w:cs="Calibri"/>
        </w:rPr>
        <w:t>osobę fizyczną lub prawną, organ publiczny, jednostkę lub inny podmiot, który przetwarza dane o</w:t>
      </w:r>
      <w:r w:rsidR="00281036" w:rsidRPr="00AD7A11">
        <w:rPr>
          <w:rFonts w:ascii="Calibri" w:hAnsi="Calibri" w:cs="Calibri"/>
        </w:rPr>
        <w:t>sobowe w imieniu administratora;</w:t>
      </w:r>
    </w:p>
    <w:p w:rsidR="00DA734C" w:rsidRPr="00AD7A11" w:rsidRDefault="005428BE" w:rsidP="00DA734C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  <w:b/>
        </w:rPr>
        <w:t>naruszeniu</w:t>
      </w:r>
      <w:r w:rsidR="00DA734C" w:rsidRPr="00AD7A11">
        <w:rPr>
          <w:rFonts w:ascii="Calibri" w:hAnsi="Calibri" w:cs="Calibri"/>
          <w:b/>
        </w:rPr>
        <w:t xml:space="preserve"> ochrony danych osobowych</w:t>
      </w:r>
      <w:r w:rsidR="0030589F" w:rsidRPr="00AD7A11">
        <w:rPr>
          <w:rFonts w:ascii="Calibri" w:hAnsi="Calibri" w:cs="Calibri"/>
        </w:rPr>
        <w:t xml:space="preserve"> – </w:t>
      </w:r>
      <w:r w:rsidR="00DA734C" w:rsidRPr="00AD7A11">
        <w:rPr>
          <w:rFonts w:ascii="Calibri" w:hAnsi="Calibri" w:cs="Calibri"/>
        </w:rPr>
        <w:t xml:space="preserve">oznacza </w:t>
      </w:r>
      <w:r w:rsidRPr="00AD7A11">
        <w:rPr>
          <w:rFonts w:ascii="Calibri" w:hAnsi="Calibri" w:cs="Calibri"/>
        </w:rPr>
        <w:t xml:space="preserve">to </w:t>
      </w:r>
      <w:r w:rsidR="00DA734C" w:rsidRPr="00AD7A11">
        <w:rPr>
          <w:rFonts w:ascii="Calibri" w:hAnsi="Calibri" w:cs="Calibri"/>
        </w:rPr>
        <w:t>naruszenie bezpieczeństwa prowadzące do przypadkowego lub niezgodnego z prawem zniszczenia, utracenia, zmodyfikowania, nieuprawnionego ujawnienia lub nieuprawnionego dostępu do danych osobowych przesyłanych, przechowywanych lub w inny sposób przetwarzanych.</w:t>
      </w:r>
    </w:p>
    <w:p w:rsidR="002B64EE" w:rsidRPr="00AD7A11" w:rsidRDefault="002B64EE" w:rsidP="009F22DE">
      <w:pPr>
        <w:jc w:val="both"/>
        <w:rPr>
          <w:rFonts w:ascii="Calibri" w:hAnsi="Calibri" w:cs="Calibri"/>
        </w:rPr>
      </w:pPr>
    </w:p>
    <w:p w:rsidR="00ED6D74" w:rsidRDefault="00ED6D74" w:rsidP="009F22DE">
      <w:pPr>
        <w:jc w:val="center"/>
        <w:rPr>
          <w:rFonts w:ascii="Calibri" w:hAnsi="Calibri" w:cs="Calibri"/>
          <w:b/>
        </w:rPr>
      </w:pPr>
    </w:p>
    <w:p w:rsidR="00ED6D74" w:rsidRDefault="00ED6D74" w:rsidP="009F22DE">
      <w:pPr>
        <w:jc w:val="center"/>
        <w:rPr>
          <w:rFonts w:ascii="Calibri" w:hAnsi="Calibri" w:cs="Calibri"/>
          <w:b/>
        </w:rPr>
      </w:pPr>
    </w:p>
    <w:p w:rsidR="009F22DE" w:rsidRPr="00AD7A11" w:rsidRDefault="009F22DE" w:rsidP="009F22DE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Rozdział 2</w:t>
      </w:r>
    </w:p>
    <w:p w:rsidR="009F22DE" w:rsidRPr="00AD7A11" w:rsidRDefault="005428BE" w:rsidP="009F22DE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Administrator d</w:t>
      </w:r>
      <w:r w:rsidR="009F22DE" w:rsidRPr="00AD7A11">
        <w:rPr>
          <w:rFonts w:ascii="Calibri" w:hAnsi="Calibri" w:cs="Calibri"/>
          <w:b/>
        </w:rPr>
        <w:t xml:space="preserve">anych </w:t>
      </w:r>
    </w:p>
    <w:p w:rsidR="00DD4A7F" w:rsidRPr="00AD7A11" w:rsidRDefault="00FB15C2" w:rsidP="009F22DE">
      <w:pPr>
        <w:rPr>
          <w:rFonts w:ascii="Calibri" w:hAnsi="Calibri" w:cs="Calibri"/>
        </w:rPr>
      </w:pPr>
      <w:r w:rsidRPr="00AD7A11">
        <w:rPr>
          <w:rFonts w:ascii="Calibri" w:hAnsi="Calibri" w:cs="Calibri"/>
        </w:rPr>
        <w:t>§  2</w:t>
      </w:r>
      <w:r w:rsidR="00DD4A7F" w:rsidRPr="00AD7A11">
        <w:rPr>
          <w:rFonts w:ascii="Calibri" w:hAnsi="Calibri" w:cs="Calibri"/>
        </w:rPr>
        <w:t xml:space="preserve">.  </w:t>
      </w:r>
      <w:r w:rsidR="00A672AC" w:rsidRPr="00AD7A11">
        <w:rPr>
          <w:rFonts w:ascii="Calibri" w:hAnsi="Calibri" w:cs="Calibri"/>
        </w:rPr>
        <w:t xml:space="preserve">Administrator danych </w:t>
      </w:r>
      <w:r w:rsidR="009F22DE" w:rsidRPr="00AD7A11">
        <w:rPr>
          <w:rFonts w:ascii="Calibri" w:hAnsi="Calibri" w:cs="Calibri"/>
        </w:rPr>
        <w:t>w szczególności:</w:t>
      </w:r>
    </w:p>
    <w:p w:rsidR="00227199" w:rsidRPr="00AD7A11" w:rsidRDefault="00227199" w:rsidP="00227199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Uwzględniając charakter, zakres, kontekst i cele przetwarzania oraz ryzyko naruszenia praw lub wolności osób fizycznych o różnym prawdopodobieństwie i wadze zagrożenia, wdraża odpowiednie środki techniczne i organizacyjne, aby przetw</w:t>
      </w:r>
      <w:r w:rsidR="007E1A6A" w:rsidRPr="00AD7A11">
        <w:rPr>
          <w:rFonts w:ascii="Calibri" w:hAnsi="Calibri" w:cs="Calibri"/>
        </w:rPr>
        <w:t>arzanie odbywało się zgodnie z r</w:t>
      </w:r>
      <w:r w:rsidRPr="00AD7A11">
        <w:rPr>
          <w:rFonts w:ascii="Calibri" w:hAnsi="Calibri" w:cs="Calibri"/>
        </w:rPr>
        <w:t>ozporządzeniem i aby móc to wykazać. Środki te są w razie potrzeby poddawane przeglądom i uaktualniane.</w:t>
      </w:r>
    </w:p>
    <w:p w:rsidR="00227199" w:rsidRPr="00AD7A11" w:rsidRDefault="00227199" w:rsidP="00227199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Jeżeli obowiązek</w:t>
      </w:r>
      <w:r w:rsidR="00281036" w:rsidRPr="00AD7A11">
        <w:rPr>
          <w:rFonts w:ascii="Calibri" w:hAnsi="Calibri" w:cs="Calibri"/>
        </w:rPr>
        <w:t xml:space="preserve"> ten ma zastosowanie</w:t>
      </w:r>
      <w:r w:rsidR="0030589F" w:rsidRPr="00AD7A11">
        <w:rPr>
          <w:rFonts w:ascii="Calibri" w:hAnsi="Calibri" w:cs="Calibri"/>
        </w:rPr>
        <w:t xml:space="preserve"> – </w:t>
      </w:r>
      <w:r w:rsidR="00281036" w:rsidRPr="00AD7A11">
        <w:rPr>
          <w:rFonts w:ascii="Calibri" w:hAnsi="Calibri" w:cs="Calibri"/>
        </w:rPr>
        <w:t>prowadzi</w:t>
      </w:r>
      <w:r w:rsidRPr="00AD7A11">
        <w:rPr>
          <w:rFonts w:ascii="Calibri" w:hAnsi="Calibri" w:cs="Calibri"/>
        </w:rPr>
        <w:t xml:space="preserve"> rejestr czynności przetwarzania.</w:t>
      </w:r>
    </w:p>
    <w:p w:rsidR="00227199" w:rsidRPr="00AD7A11" w:rsidRDefault="00227199" w:rsidP="00227199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Jeżeli obowiązek</w:t>
      </w:r>
      <w:r w:rsidR="00281036" w:rsidRPr="00AD7A11">
        <w:rPr>
          <w:rFonts w:ascii="Calibri" w:hAnsi="Calibri" w:cs="Calibri"/>
        </w:rPr>
        <w:t xml:space="preserve"> ten ma zastosowanie – wyznacza</w:t>
      </w:r>
      <w:r w:rsidRPr="00AD7A11">
        <w:rPr>
          <w:rFonts w:ascii="Calibri" w:hAnsi="Calibri" w:cs="Calibri"/>
        </w:rPr>
        <w:t xml:space="preserve"> Inspektora Ochrony Danych (IOD).</w:t>
      </w:r>
    </w:p>
    <w:p w:rsidR="005F1A0C" w:rsidRPr="00AD7A11" w:rsidRDefault="005F1A0C" w:rsidP="005F1A0C">
      <w:pPr>
        <w:rPr>
          <w:rFonts w:ascii="Calibri" w:hAnsi="Calibri" w:cs="Calibri"/>
        </w:rPr>
      </w:pPr>
    </w:p>
    <w:p w:rsidR="005F1A0C" w:rsidRPr="00AD7A11" w:rsidRDefault="005F1A0C" w:rsidP="005F1A0C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Rozdział 3</w:t>
      </w:r>
    </w:p>
    <w:p w:rsidR="005F1A0C" w:rsidRPr="00AD7A11" w:rsidRDefault="005F1A0C" w:rsidP="005F1A0C">
      <w:pPr>
        <w:jc w:val="center"/>
        <w:rPr>
          <w:rFonts w:ascii="Calibri" w:hAnsi="Calibri" w:cs="Calibri"/>
        </w:rPr>
      </w:pPr>
      <w:r w:rsidRPr="00AD7A11">
        <w:rPr>
          <w:rFonts w:ascii="Calibri" w:hAnsi="Calibri" w:cs="Calibri"/>
          <w:b/>
        </w:rPr>
        <w:t>Środki techniczne i organizacyjne</w:t>
      </w:r>
    </w:p>
    <w:p w:rsidR="000C341F" w:rsidRPr="00AD7A11" w:rsidRDefault="00603C41" w:rsidP="005F1A0C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3</w:t>
      </w:r>
      <w:r w:rsidR="005F1A0C" w:rsidRPr="00AD7A11">
        <w:rPr>
          <w:rFonts w:ascii="Calibri" w:hAnsi="Calibri" w:cs="Calibri"/>
        </w:rPr>
        <w:t xml:space="preserve">. W celu ochrony danych </w:t>
      </w:r>
      <w:r w:rsidR="00D63F61" w:rsidRPr="00AD7A11">
        <w:rPr>
          <w:rFonts w:ascii="Calibri" w:hAnsi="Calibri" w:cs="Calibri"/>
        </w:rPr>
        <w:t xml:space="preserve">spełniono wymogi, o których mowa w </w:t>
      </w:r>
      <w:r w:rsidR="007E1A6A" w:rsidRPr="00AD7A11">
        <w:rPr>
          <w:rFonts w:ascii="Calibri" w:hAnsi="Calibri" w:cs="Calibri"/>
        </w:rPr>
        <w:t>r</w:t>
      </w:r>
      <w:r w:rsidR="00F33F32">
        <w:rPr>
          <w:rFonts w:ascii="Calibri" w:hAnsi="Calibri" w:cs="Calibri"/>
        </w:rPr>
        <w:t>ozporządzeniu, w </w:t>
      </w:r>
      <w:r w:rsidR="00227199" w:rsidRPr="00AD7A11">
        <w:rPr>
          <w:rFonts w:ascii="Calibri" w:hAnsi="Calibri" w:cs="Calibri"/>
        </w:rPr>
        <w:t>szczególności</w:t>
      </w:r>
      <w:r w:rsidR="005F1A0C" w:rsidRPr="00AD7A11">
        <w:rPr>
          <w:rFonts w:ascii="Calibri" w:hAnsi="Calibri" w:cs="Calibri"/>
        </w:rPr>
        <w:t>:</w:t>
      </w:r>
    </w:p>
    <w:p w:rsidR="00A87ED3" w:rsidRPr="00AD7A11" w:rsidRDefault="00227199" w:rsidP="00784608">
      <w:pPr>
        <w:pStyle w:val="Akapitzlist"/>
        <w:numPr>
          <w:ilvl w:val="0"/>
          <w:numId w:val="16"/>
        </w:numPr>
        <w:ind w:left="709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przeprowadzono ocenę skutków dla ochrony danych zgodnie z załącznikiem nr 1,</w:t>
      </w:r>
    </w:p>
    <w:p w:rsidR="00227199" w:rsidRPr="00AD7A11" w:rsidRDefault="00227199" w:rsidP="00784608">
      <w:pPr>
        <w:pStyle w:val="Akapitzlist"/>
        <w:numPr>
          <w:ilvl w:val="0"/>
          <w:numId w:val="16"/>
        </w:numPr>
        <w:ind w:left="709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przeprowadzono analizę ryzyka w stosunku do </w:t>
      </w:r>
      <w:r w:rsidR="00F33F32">
        <w:rPr>
          <w:rFonts w:ascii="Calibri" w:hAnsi="Calibri" w:cs="Calibri"/>
        </w:rPr>
        <w:t>zasobów biorących udział w </w:t>
      </w:r>
      <w:r w:rsidRPr="00AD7A11">
        <w:rPr>
          <w:rFonts w:ascii="Calibri" w:hAnsi="Calibri" w:cs="Calibri"/>
        </w:rPr>
        <w:t>poszczególnych procesach zgodnie z załącznikiem nr 2,</w:t>
      </w:r>
    </w:p>
    <w:p w:rsidR="00A87ED3" w:rsidRPr="00AD7A11" w:rsidRDefault="00784608" w:rsidP="00784608">
      <w:pPr>
        <w:pStyle w:val="Akapitzlist"/>
        <w:numPr>
          <w:ilvl w:val="0"/>
          <w:numId w:val="16"/>
        </w:numPr>
        <w:ind w:left="709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do przetwarzania danych zostały dopuszczone wyłącznie osoby </w:t>
      </w:r>
      <w:r w:rsidR="00B36F90" w:rsidRPr="00AD7A11">
        <w:rPr>
          <w:rFonts w:ascii="Calibri" w:hAnsi="Calibri" w:cs="Calibri"/>
        </w:rPr>
        <w:t>upoważnion</w:t>
      </w:r>
      <w:r w:rsidRPr="00AD7A11">
        <w:rPr>
          <w:rFonts w:ascii="Calibri" w:hAnsi="Calibri" w:cs="Calibri"/>
        </w:rPr>
        <w:t>e przez administratora danych</w:t>
      </w:r>
      <w:r w:rsidR="00A87ED3" w:rsidRPr="00AD7A11">
        <w:rPr>
          <w:rFonts w:ascii="Calibri" w:hAnsi="Calibri" w:cs="Calibri"/>
        </w:rPr>
        <w:t>;</w:t>
      </w:r>
    </w:p>
    <w:p w:rsidR="00A87ED3" w:rsidRPr="00AD7A11" w:rsidRDefault="00B36F90" w:rsidP="00784608">
      <w:pPr>
        <w:pStyle w:val="Akapitzlist"/>
        <w:numPr>
          <w:ilvl w:val="0"/>
          <w:numId w:val="16"/>
        </w:numPr>
        <w:ind w:left="709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zawarto umowy powierzenia przetwarzania danych zgodnie z załącznikiem nr 3</w:t>
      </w:r>
      <w:r w:rsidR="00A87ED3" w:rsidRPr="00AD7A11">
        <w:rPr>
          <w:rFonts w:ascii="Calibri" w:hAnsi="Calibri" w:cs="Calibri"/>
        </w:rPr>
        <w:t>;</w:t>
      </w:r>
    </w:p>
    <w:p w:rsidR="00784608" w:rsidRPr="00AD7A11" w:rsidRDefault="00784608" w:rsidP="00227199">
      <w:pPr>
        <w:pStyle w:val="Akapitzlist"/>
        <w:numPr>
          <w:ilvl w:val="0"/>
          <w:numId w:val="16"/>
        </w:numPr>
        <w:ind w:left="709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została opracowana i wdrożona </w:t>
      </w:r>
      <w:r w:rsidR="00B36F90" w:rsidRPr="00AD7A11">
        <w:rPr>
          <w:rFonts w:ascii="Calibri" w:hAnsi="Calibri" w:cs="Calibri"/>
        </w:rPr>
        <w:t xml:space="preserve">niniejsza </w:t>
      </w:r>
      <w:r w:rsidRPr="00AD7A11">
        <w:rPr>
          <w:rFonts w:ascii="Calibri" w:hAnsi="Calibri" w:cs="Calibri"/>
        </w:rPr>
        <w:t>polityka bezp</w:t>
      </w:r>
      <w:r w:rsidR="007E1A6A" w:rsidRPr="00AD7A11">
        <w:rPr>
          <w:rFonts w:ascii="Calibri" w:hAnsi="Calibri" w:cs="Calibri"/>
        </w:rPr>
        <w:t>ieczeństwa.</w:t>
      </w:r>
    </w:p>
    <w:p w:rsidR="00425A36" w:rsidRPr="00AD7A11" w:rsidRDefault="00603C41" w:rsidP="00784608">
      <w:pPr>
        <w:jc w:val="both"/>
        <w:rPr>
          <w:rFonts w:ascii="Calibri" w:hAnsi="Calibri" w:cs="Calibri"/>
          <w:i/>
          <w:sz w:val="20"/>
          <w:szCs w:val="20"/>
        </w:rPr>
      </w:pPr>
      <w:r w:rsidRPr="00AD7A11">
        <w:rPr>
          <w:rFonts w:ascii="Calibri" w:hAnsi="Calibri" w:cs="Calibri"/>
        </w:rPr>
        <w:t>§ 4</w:t>
      </w:r>
      <w:r w:rsidR="000C341F" w:rsidRPr="00AD7A11">
        <w:rPr>
          <w:rFonts w:ascii="Calibri" w:hAnsi="Calibri" w:cs="Calibri"/>
        </w:rPr>
        <w:t xml:space="preserve">. W celu ochrony danych osobowych stosuje się następujące </w:t>
      </w:r>
      <w:r w:rsidR="00915033" w:rsidRPr="00AD7A11">
        <w:rPr>
          <w:rFonts w:ascii="Calibri" w:hAnsi="Calibri" w:cs="Calibri"/>
        </w:rPr>
        <w:t>środki ochrony fizycznej danych</w:t>
      </w:r>
      <w:r w:rsidR="00D23FD6" w:rsidRPr="00AD7A11">
        <w:rPr>
          <w:rFonts w:ascii="Calibri" w:hAnsi="Calibri" w:cs="Calibri"/>
        </w:rPr>
        <w:t xml:space="preserve"> osobowych</w:t>
      </w:r>
      <w:r w:rsidR="000C341F" w:rsidRPr="00AD7A11">
        <w:rPr>
          <w:rFonts w:ascii="Calibri" w:hAnsi="Calibri" w:cs="Calibri"/>
        </w:rPr>
        <w:t>:</w:t>
      </w:r>
    </w:p>
    <w:p w:rsidR="00813816" w:rsidRPr="00ED6D74" w:rsidRDefault="00813816" w:rsidP="00ED6D74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zbiory danych osobowych przechowywane są w pomieszczeniu zabezpieczonym drzwiami</w:t>
      </w:r>
      <w:r w:rsidR="007E1A6A" w:rsidRPr="00AD7A11">
        <w:rPr>
          <w:rFonts w:ascii="Calibri" w:hAnsi="Calibri" w:cs="Calibri"/>
        </w:rPr>
        <w:t xml:space="preserve"> zwykłymi (niewzmacnianymi, nie</w:t>
      </w:r>
      <w:r w:rsidRPr="00AD7A11">
        <w:rPr>
          <w:rFonts w:ascii="Calibri" w:hAnsi="Calibri" w:cs="Calibri"/>
        </w:rPr>
        <w:t>przeciwpożarowymi);</w:t>
      </w:r>
    </w:p>
    <w:p w:rsidR="00813816" w:rsidRPr="00AD7A11" w:rsidRDefault="00813816" w:rsidP="00813816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zbiory danych osobowych w formie papierowej przechowywane są w zamkniętej niemetalowej szafie;</w:t>
      </w:r>
    </w:p>
    <w:p w:rsidR="00813816" w:rsidRPr="00AD7A11" w:rsidRDefault="00813816" w:rsidP="00813816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zbiory danych osobowych w formie papierowej przechowywane są w zamkniętej metalowej szafie;</w:t>
      </w:r>
    </w:p>
    <w:p w:rsidR="00813816" w:rsidRPr="00AD7A11" w:rsidRDefault="00813816" w:rsidP="00813816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zbiory danych osobowych w formie papierowej przechowywane są w zamkniętym sejfie lub kasie pancernej;</w:t>
      </w:r>
    </w:p>
    <w:p w:rsidR="00813816" w:rsidRPr="00AD7A11" w:rsidRDefault="00813816" w:rsidP="00813816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kopie zapasowe/archiwalne zbiorów dany</w:t>
      </w:r>
      <w:r w:rsidR="00F33F32">
        <w:rPr>
          <w:rFonts w:ascii="Calibri" w:hAnsi="Calibri" w:cs="Calibri"/>
        </w:rPr>
        <w:t>ch osobowych przechowywane są w </w:t>
      </w:r>
      <w:r w:rsidRPr="00AD7A11">
        <w:rPr>
          <w:rFonts w:ascii="Calibri" w:hAnsi="Calibri" w:cs="Calibri"/>
        </w:rPr>
        <w:t>zamkniętym sejfie lub kasie pancernej;</w:t>
      </w:r>
    </w:p>
    <w:p w:rsidR="00813816" w:rsidRPr="00AD7A11" w:rsidRDefault="00813816" w:rsidP="00813816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pomieszczenia, w których przetwarzane są zbiory danych osobowych</w:t>
      </w:r>
      <w:r w:rsidR="007E1A6A" w:rsidRPr="00AD7A11">
        <w:rPr>
          <w:rFonts w:ascii="Calibri" w:hAnsi="Calibri" w:cs="Calibri"/>
        </w:rPr>
        <w:t>,</w:t>
      </w:r>
      <w:r w:rsidRPr="00AD7A11">
        <w:rPr>
          <w:rFonts w:ascii="Calibri" w:hAnsi="Calibri" w:cs="Calibri"/>
        </w:rPr>
        <w:t xml:space="preserve"> zabezpieczone są przed skutkami pożaru za pomocą systemu przeciwpożarowego i/lub wolnostojącej gaśnicy;</w:t>
      </w:r>
    </w:p>
    <w:p w:rsidR="00813816" w:rsidRPr="00AD7A11" w:rsidRDefault="00813816" w:rsidP="00813816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dokumenty zawierające dane osobowe po usta</w:t>
      </w:r>
      <w:r w:rsidR="00F33F32">
        <w:rPr>
          <w:rFonts w:ascii="Calibri" w:hAnsi="Calibri" w:cs="Calibri"/>
        </w:rPr>
        <w:t>niu przydatności są niszczone w </w:t>
      </w:r>
      <w:r w:rsidRPr="00AD7A11">
        <w:rPr>
          <w:rFonts w:ascii="Calibri" w:hAnsi="Calibri" w:cs="Calibri"/>
        </w:rPr>
        <w:t>sposób mechaniczny za pomocą niszczarek dokumentów.</w:t>
      </w:r>
    </w:p>
    <w:p w:rsidR="006173C5" w:rsidRPr="00AD7A11" w:rsidRDefault="00603C41" w:rsidP="00D23FD6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5</w:t>
      </w:r>
      <w:r w:rsidR="00185AA7" w:rsidRPr="00AD7A11">
        <w:rPr>
          <w:rFonts w:ascii="Calibri" w:hAnsi="Calibri" w:cs="Calibri"/>
        </w:rPr>
        <w:t xml:space="preserve">. W celu ochrony danych osobowych stosuje się następujące </w:t>
      </w:r>
      <w:r w:rsidR="00D23FD6" w:rsidRPr="00AD7A11">
        <w:rPr>
          <w:rFonts w:ascii="Calibri" w:hAnsi="Calibri" w:cs="Calibri"/>
        </w:rPr>
        <w:t>środki sprzętow</w:t>
      </w:r>
      <w:r w:rsidR="000B2DD6" w:rsidRPr="00AD7A11">
        <w:rPr>
          <w:rFonts w:ascii="Calibri" w:hAnsi="Calibri" w:cs="Calibri"/>
        </w:rPr>
        <w:t>e</w:t>
      </w:r>
      <w:r w:rsidR="00185AA7" w:rsidRPr="00AD7A11">
        <w:rPr>
          <w:rFonts w:ascii="Calibri" w:hAnsi="Calibri" w:cs="Calibri"/>
        </w:rPr>
        <w:t xml:space="preserve"> infrastruktury informatycznej i telekomunikacyjnej:</w:t>
      </w:r>
    </w:p>
    <w:p w:rsidR="000740C8" w:rsidRPr="00AD7A11" w:rsidRDefault="000740C8" w:rsidP="000740C8">
      <w:pPr>
        <w:pStyle w:val="Akapitzlist"/>
        <w:numPr>
          <w:ilvl w:val="0"/>
          <w:numId w:val="18"/>
        </w:numPr>
        <w:ind w:left="709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dostęp do systemu operacyjnego komputera, w którym przetwarzane są dane osobowe</w:t>
      </w:r>
      <w:r w:rsidR="007E1A6A" w:rsidRPr="00AD7A11">
        <w:rPr>
          <w:rFonts w:ascii="Calibri" w:hAnsi="Calibri" w:cs="Calibri"/>
        </w:rPr>
        <w:t>,</w:t>
      </w:r>
      <w:r w:rsidRPr="00AD7A11">
        <w:rPr>
          <w:rFonts w:ascii="Calibri" w:hAnsi="Calibri" w:cs="Calibri"/>
        </w:rPr>
        <w:t xml:space="preserve"> zabezpieczony jest za pomocą procesu uwierzytelnienia z wykorzystaniem identyfikatora użytkownika oraz hasła;</w:t>
      </w:r>
    </w:p>
    <w:p w:rsidR="000740C8" w:rsidRPr="00AD7A11" w:rsidRDefault="000740C8" w:rsidP="000740C8">
      <w:pPr>
        <w:pStyle w:val="Akapitzlist"/>
        <w:numPr>
          <w:ilvl w:val="0"/>
          <w:numId w:val="18"/>
        </w:numPr>
        <w:ind w:left="709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zastosowano systemowe mechanizmy wymuszający okresową zmianę haseł;</w:t>
      </w:r>
    </w:p>
    <w:p w:rsidR="000740C8" w:rsidRPr="00AD7A11" w:rsidRDefault="000740C8" w:rsidP="000740C8">
      <w:pPr>
        <w:pStyle w:val="Akapitzlist"/>
        <w:numPr>
          <w:ilvl w:val="0"/>
          <w:numId w:val="18"/>
        </w:numPr>
        <w:ind w:left="709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lastRenderedPageBreak/>
        <w:t>zastosowano środki ochrony przed szkodliwym oprogramowaniem</w:t>
      </w:r>
      <w:r w:rsidR="007E1A6A" w:rsidRPr="00AD7A11">
        <w:rPr>
          <w:rFonts w:ascii="Calibri" w:hAnsi="Calibri" w:cs="Calibri"/>
        </w:rPr>
        <w:t>, takim</w:t>
      </w:r>
      <w:r w:rsidRPr="00AD7A11">
        <w:rPr>
          <w:rFonts w:ascii="Calibri" w:hAnsi="Calibri" w:cs="Calibri"/>
        </w:rPr>
        <w:t xml:space="preserve"> jak np. robaki, wirusy, konie trojańskie, rootkity;</w:t>
      </w:r>
    </w:p>
    <w:p w:rsidR="000740C8" w:rsidRPr="00AD7A11" w:rsidRDefault="000740C8" w:rsidP="000740C8">
      <w:pPr>
        <w:pStyle w:val="Akapitzlist"/>
        <w:numPr>
          <w:ilvl w:val="0"/>
          <w:numId w:val="18"/>
        </w:numPr>
        <w:ind w:left="709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użyto system Firewall do ochrony dostępu do sieci komputerowej;</w:t>
      </w:r>
    </w:p>
    <w:p w:rsidR="007F2FAD" w:rsidRPr="00AD7A11" w:rsidRDefault="007F2FAD" w:rsidP="007F2FAD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6. W celu ochrony danych osobowych stosuje się następujące środki ochrony w ramach narzędzi programowych i baz danych:</w:t>
      </w:r>
    </w:p>
    <w:p w:rsidR="007F2FAD" w:rsidRPr="00AD7A11" w:rsidRDefault="007F2FAD" w:rsidP="007F2FAD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zastosowano środki umożliwiające określenie praw dostępu do wskazanego zakresu danych w ramach przetwarzanego zbioru danych osobowych;</w:t>
      </w:r>
    </w:p>
    <w:p w:rsidR="007F2FAD" w:rsidRPr="00AD7A11" w:rsidRDefault="007F2FAD" w:rsidP="007F2FAD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dostęp do zbioru danych osobowych wymaga uwierzytelnienia z wykorzystaniem identyfikatora użytkownika oraz hasła;</w:t>
      </w:r>
    </w:p>
    <w:p w:rsidR="007F2FAD" w:rsidRPr="00AD7A11" w:rsidRDefault="002F0568" w:rsidP="007F2FAD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z</w:t>
      </w:r>
      <w:r w:rsidR="007F2FAD" w:rsidRPr="00AD7A11">
        <w:rPr>
          <w:rFonts w:ascii="Calibri" w:hAnsi="Calibri" w:cs="Calibri"/>
        </w:rPr>
        <w:t>astosowano mechanizm wymuszający okresową zmianę haseł dos</w:t>
      </w:r>
      <w:r w:rsidRPr="00AD7A11">
        <w:rPr>
          <w:rFonts w:ascii="Calibri" w:hAnsi="Calibri" w:cs="Calibri"/>
        </w:rPr>
        <w:t>tępu do zbioru danych osobowych;</w:t>
      </w:r>
    </w:p>
    <w:p w:rsidR="007F2FAD" w:rsidRPr="00AD7A11" w:rsidRDefault="002F0568" w:rsidP="007F2FAD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z</w:t>
      </w:r>
      <w:r w:rsidR="007F2FAD" w:rsidRPr="00AD7A11">
        <w:rPr>
          <w:rFonts w:ascii="Calibri" w:hAnsi="Calibri" w:cs="Calibri"/>
        </w:rPr>
        <w:t>ainstalowano wygaszacze ekranów na stanowiskach, na który</w:t>
      </w:r>
      <w:r w:rsidRPr="00AD7A11">
        <w:rPr>
          <w:rFonts w:ascii="Calibri" w:hAnsi="Calibri" w:cs="Calibri"/>
        </w:rPr>
        <w:t>ch przetwarzane są dane osobowe;</w:t>
      </w:r>
    </w:p>
    <w:p w:rsidR="007F2FAD" w:rsidRPr="00AD7A11" w:rsidRDefault="002F0568" w:rsidP="007F2FAD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z</w:t>
      </w:r>
      <w:r w:rsidR="007F2FAD" w:rsidRPr="00AD7A11">
        <w:rPr>
          <w:rFonts w:ascii="Calibri" w:hAnsi="Calibri" w:cs="Calibri"/>
        </w:rPr>
        <w:t>astosowano mechanizm automatycznej blokady dostępu do systemu informatycznego służącego do przetwarzania danych osobowych w przypadku dłuższej nieaktywności pracy użytkownika.</w:t>
      </w:r>
    </w:p>
    <w:p w:rsidR="002F0568" w:rsidRPr="00AD7A11" w:rsidRDefault="002F0568" w:rsidP="002F0568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7. W celu ochrony danych osobowych stosuje się następujące środki organizacyjne:</w:t>
      </w:r>
    </w:p>
    <w:p w:rsidR="002F0568" w:rsidRPr="00AD7A11" w:rsidRDefault="002F0568" w:rsidP="002F0568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osoby zatrudnione przy przetwarzaniu danych zostały zaznajomione z przepisami dotyczącymi ochrony danych osobowych;</w:t>
      </w:r>
    </w:p>
    <w:p w:rsidR="002F0568" w:rsidRPr="00AD7A11" w:rsidRDefault="002F0568" w:rsidP="002F0568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przeszkolono osoby zatrudnione przy przetwarzaniu danych osobowych w zakresie zabezpieczeń systemu informatycznego;</w:t>
      </w:r>
    </w:p>
    <w:p w:rsidR="002F0568" w:rsidRPr="00AD7A11" w:rsidRDefault="002F0568" w:rsidP="002F0568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osoby zatrudnione przy przetwarzaniu danych osobowych obowiązane zostały do zachowania ich w tajemnicy;</w:t>
      </w:r>
    </w:p>
    <w:p w:rsidR="002F0568" w:rsidRPr="00AD7A11" w:rsidRDefault="002F0568" w:rsidP="002F0568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monitory komputerów, na których przetwarzane są dane osobowe</w:t>
      </w:r>
      <w:r w:rsidR="00C976D4" w:rsidRPr="00AD7A11">
        <w:rPr>
          <w:rFonts w:ascii="Calibri" w:hAnsi="Calibri" w:cs="Calibri"/>
        </w:rPr>
        <w:t>,</w:t>
      </w:r>
      <w:r w:rsidR="00796B5A">
        <w:rPr>
          <w:rFonts w:ascii="Calibri" w:hAnsi="Calibri" w:cs="Calibri"/>
        </w:rPr>
        <w:t xml:space="preserve"> ustawione są w </w:t>
      </w:r>
      <w:r w:rsidRPr="00AD7A11">
        <w:rPr>
          <w:rFonts w:ascii="Calibri" w:hAnsi="Calibri" w:cs="Calibri"/>
        </w:rPr>
        <w:t>sposób uniemożliwiający wgląd osobom</w:t>
      </w:r>
      <w:r w:rsidR="00796B5A">
        <w:rPr>
          <w:rFonts w:ascii="Calibri" w:hAnsi="Calibri" w:cs="Calibri"/>
        </w:rPr>
        <w:t xml:space="preserve"> postronnym w przetwarzane dane.</w:t>
      </w:r>
    </w:p>
    <w:p w:rsidR="00F33F32" w:rsidRPr="00ED6D74" w:rsidRDefault="00F33F32" w:rsidP="00B36F90">
      <w:pPr>
        <w:jc w:val="center"/>
        <w:rPr>
          <w:rFonts w:ascii="Calibri" w:hAnsi="Calibri" w:cs="Calibri"/>
          <w:b/>
        </w:rPr>
      </w:pPr>
    </w:p>
    <w:p w:rsidR="00B36F90" w:rsidRPr="00AD7A11" w:rsidRDefault="00B36F90" w:rsidP="00B36F90">
      <w:pPr>
        <w:jc w:val="center"/>
        <w:rPr>
          <w:rFonts w:ascii="Calibri" w:hAnsi="Calibri" w:cs="Calibri"/>
          <w:b/>
          <w:lang w:val="en-US"/>
        </w:rPr>
      </w:pPr>
      <w:r w:rsidRPr="00AD7A11">
        <w:rPr>
          <w:rFonts w:ascii="Calibri" w:hAnsi="Calibri" w:cs="Calibri"/>
          <w:b/>
          <w:lang w:val="en-US"/>
        </w:rPr>
        <w:t>Rozdział 4</w:t>
      </w:r>
    </w:p>
    <w:p w:rsidR="00B36F90" w:rsidRPr="00AD7A11" w:rsidRDefault="00B36F90" w:rsidP="00B36F90">
      <w:pPr>
        <w:jc w:val="center"/>
        <w:rPr>
          <w:rFonts w:ascii="Calibri" w:hAnsi="Calibri" w:cs="Calibri"/>
          <w:b/>
          <w:lang w:val="en-US"/>
        </w:rPr>
      </w:pPr>
      <w:r w:rsidRPr="00AD7A11">
        <w:rPr>
          <w:rFonts w:ascii="Calibri" w:hAnsi="Calibri" w:cs="Calibri"/>
          <w:b/>
          <w:lang w:val="en-US"/>
        </w:rPr>
        <w:t xml:space="preserve">Procedura DPIA </w:t>
      </w:r>
    </w:p>
    <w:p w:rsidR="00B36F90" w:rsidRPr="00AD7A11" w:rsidRDefault="00B36F90" w:rsidP="00B36F90">
      <w:pPr>
        <w:jc w:val="center"/>
        <w:rPr>
          <w:rFonts w:ascii="Calibri" w:hAnsi="Calibri" w:cs="Calibri"/>
          <w:b/>
          <w:lang w:val="en-US"/>
        </w:rPr>
      </w:pPr>
      <w:r w:rsidRPr="00AD7A11">
        <w:rPr>
          <w:rFonts w:ascii="Calibri" w:hAnsi="Calibri" w:cs="Calibri"/>
          <w:b/>
          <w:i/>
          <w:lang w:val="en-US"/>
        </w:rPr>
        <w:t>(Data Protection Impact Assessment)</w:t>
      </w:r>
    </w:p>
    <w:p w:rsidR="00B36F90" w:rsidRPr="00AD7A11" w:rsidRDefault="001C0B27" w:rsidP="009110D2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8</w:t>
      </w:r>
      <w:r w:rsidR="00B36F90" w:rsidRPr="00AD7A11">
        <w:rPr>
          <w:rFonts w:ascii="Calibri" w:hAnsi="Calibri" w:cs="Calibri"/>
        </w:rPr>
        <w:t>. Ocenę skutków dla ochrony danych osobowych</w:t>
      </w:r>
      <w:r w:rsidR="009110D2" w:rsidRPr="00AD7A11">
        <w:rPr>
          <w:rFonts w:ascii="Calibri" w:hAnsi="Calibri" w:cs="Calibri"/>
        </w:rPr>
        <w:t xml:space="preserve"> (DPIA)</w:t>
      </w:r>
      <w:r w:rsidR="00B36F90" w:rsidRPr="00AD7A11">
        <w:rPr>
          <w:rFonts w:ascii="Calibri" w:hAnsi="Calibri" w:cs="Calibri"/>
        </w:rPr>
        <w:t xml:space="preserve"> przeprowadza każdorazowy właściciel procesu wskazany przez administratora danych z wykorzystaniem załącznika nr 1.</w:t>
      </w:r>
    </w:p>
    <w:p w:rsidR="00B36F90" w:rsidRPr="00AD7A11" w:rsidRDefault="001C0B27" w:rsidP="009110D2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9</w:t>
      </w:r>
      <w:r w:rsidR="00C976D4" w:rsidRPr="00AD7A11">
        <w:rPr>
          <w:rFonts w:ascii="Calibri" w:hAnsi="Calibri" w:cs="Calibri"/>
        </w:rPr>
        <w:t>. DPIA jest przeprowadzana</w:t>
      </w:r>
      <w:r w:rsidR="009110D2" w:rsidRPr="00AD7A11">
        <w:rPr>
          <w:rFonts w:ascii="Calibri" w:hAnsi="Calibri" w:cs="Calibri"/>
        </w:rPr>
        <w:t xml:space="preserve"> przy każdorazowej istotnej zmianie procesu przetwarzania danych osobowych</w:t>
      </w:r>
      <w:r w:rsidR="00C976D4" w:rsidRPr="00AD7A11">
        <w:rPr>
          <w:rFonts w:ascii="Calibri" w:hAnsi="Calibri" w:cs="Calibri"/>
        </w:rPr>
        <w:t>,</w:t>
      </w:r>
      <w:r w:rsidR="009110D2" w:rsidRPr="00AD7A11">
        <w:rPr>
          <w:rFonts w:ascii="Calibri" w:hAnsi="Calibri" w:cs="Calibri"/>
        </w:rPr>
        <w:t xml:space="preserve"> np. zmiana dostawcy usług, zmiana sposobu przetwarzania danych, wymiana zasobów biorących udział w procesie.</w:t>
      </w:r>
    </w:p>
    <w:p w:rsidR="009110D2" w:rsidRPr="00AD7A11" w:rsidRDefault="001C0B27" w:rsidP="009110D2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10</w:t>
      </w:r>
      <w:r w:rsidR="009110D2" w:rsidRPr="00AD7A11">
        <w:rPr>
          <w:rFonts w:ascii="Calibri" w:hAnsi="Calibri" w:cs="Calibri"/>
        </w:rPr>
        <w:t>. DPIA jest przeprowadzana wraz z analizą ryzyka nie rzadziej niż raz w roku w stosunku do procesów, które w wyniku poprzednio przeprowadzonego DPIA wykazały wysokie ryzyko dla praw i wolności osób, których dane dotyczą.</w:t>
      </w:r>
    </w:p>
    <w:p w:rsidR="009110D2" w:rsidRPr="00AD7A11" w:rsidRDefault="009110D2" w:rsidP="009110D2">
      <w:pPr>
        <w:jc w:val="both"/>
        <w:rPr>
          <w:rFonts w:ascii="Calibri" w:hAnsi="Calibri" w:cs="Calibri"/>
        </w:rPr>
      </w:pPr>
    </w:p>
    <w:p w:rsidR="009110D2" w:rsidRPr="00AD7A11" w:rsidRDefault="009110D2" w:rsidP="009110D2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Rozdział 5</w:t>
      </w:r>
    </w:p>
    <w:p w:rsidR="009110D2" w:rsidRPr="00AD7A11" w:rsidRDefault="009110D2" w:rsidP="009110D2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Procedura analizy ryzyka</w:t>
      </w:r>
      <w:r w:rsidR="00C976D4" w:rsidRPr="00AD7A11">
        <w:rPr>
          <w:rFonts w:ascii="Calibri" w:hAnsi="Calibri" w:cs="Calibri"/>
          <w:b/>
        </w:rPr>
        <w:t xml:space="preserve"> i plan postę</w:t>
      </w:r>
      <w:r w:rsidR="00A94EF0" w:rsidRPr="00AD7A11">
        <w:rPr>
          <w:rFonts w:ascii="Calibri" w:hAnsi="Calibri" w:cs="Calibri"/>
          <w:b/>
        </w:rPr>
        <w:t>powania z ryzykiem</w:t>
      </w:r>
    </w:p>
    <w:p w:rsidR="009110D2" w:rsidRPr="00AD7A11" w:rsidRDefault="001C0B27" w:rsidP="009110D2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11</w:t>
      </w:r>
      <w:r w:rsidR="009110D2" w:rsidRPr="00AD7A11">
        <w:rPr>
          <w:rFonts w:ascii="Calibri" w:hAnsi="Calibri" w:cs="Calibri"/>
        </w:rPr>
        <w:t xml:space="preserve">. Analizę ryzyka dla zasobów biorących udział w procesach przeprowadza każdorazowy właściciel procesuwskazany przez administratora danych </w:t>
      </w:r>
      <w:r w:rsidR="00230421" w:rsidRPr="00AD7A11">
        <w:rPr>
          <w:rFonts w:ascii="Calibri" w:hAnsi="Calibri" w:cs="Calibri"/>
        </w:rPr>
        <w:t xml:space="preserve">lub administrator danych samodzielnie </w:t>
      </w:r>
      <w:r w:rsidR="009110D2" w:rsidRPr="00AD7A11">
        <w:rPr>
          <w:rFonts w:ascii="Calibri" w:hAnsi="Calibri" w:cs="Calibri"/>
        </w:rPr>
        <w:t>z wykorzystaniem załącznika nr 2.</w:t>
      </w:r>
    </w:p>
    <w:p w:rsidR="009110D2" w:rsidRPr="00AD7A11" w:rsidRDefault="001C0B27" w:rsidP="009110D2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12</w:t>
      </w:r>
      <w:r w:rsidR="009110D2" w:rsidRPr="00AD7A11">
        <w:rPr>
          <w:rFonts w:ascii="Calibri" w:hAnsi="Calibri" w:cs="Calibri"/>
        </w:rPr>
        <w:t xml:space="preserve">. Analiza ryzyka jest przeprowadzana nie rzadziej niż raz w roku i stanowi podstawę do </w:t>
      </w:r>
      <w:r w:rsidR="00A94EF0" w:rsidRPr="00AD7A11">
        <w:rPr>
          <w:rFonts w:ascii="Calibri" w:hAnsi="Calibri" w:cs="Calibri"/>
        </w:rPr>
        <w:t>aktualizacji sposobu</w:t>
      </w:r>
      <w:r w:rsidR="00230421" w:rsidRPr="00AD7A11">
        <w:rPr>
          <w:rFonts w:ascii="Calibri" w:hAnsi="Calibri" w:cs="Calibri"/>
        </w:rPr>
        <w:t xml:space="preserve"> postę</w:t>
      </w:r>
      <w:r w:rsidR="00A94EF0" w:rsidRPr="00AD7A11">
        <w:rPr>
          <w:rFonts w:ascii="Calibri" w:hAnsi="Calibri" w:cs="Calibri"/>
        </w:rPr>
        <w:t>powania z ryzykiem.</w:t>
      </w:r>
    </w:p>
    <w:p w:rsidR="00A94EF0" w:rsidRPr="00AD7A11" w:rsidRDefault="001C0B27" w:rsidP="009110D2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lastRenderedPageBreak/>
        <w:t>§ 13</w:t>
      </w:r>
      <w:r w:rsidR="00A94EF0" w:rsidRPr="00AD7A11">
        <w:rPr>
          <w:rFonts w:ascii="Calibri" w:hAnsi="Calibri" w:cs="Calibri"/>
        </w:rPr>
        <w:t xml:space="preserve">. Na podstawie wyników przeprowadzonej </w:t>
      </w:r>
      <w:r w:rsidR="006C5F0F" w:rsidRPr="00AD7A11">
        <w:rPr>
          <w:rFonts w:ascii="Calibri" w:hAnsi="Calibri" w:cs="Calibri"/>
        </w:rPr>
        <w:t>analizy ryzyka, wskazani przez administratora danych właściciele procesów</w:t>
      </w:r>
      <w:r w:rsidR="00230421" w:rsidRPr="00AD7A11">
        <w:rPr>
          <w:rFonts w:ascii="Calibri" w:hAnsi="Calibri" w:cs="Calibri"/>
        </w:rPr>
        <w:t xml:space="preserve"> lub administrator danych samodzielnie</w:t>
      </w:r>
      <w:r w:rsidR="006C5F0F" w:rsidRPr="00AD7A11">
        <w:rPr>
          <w:rFonts w:ascii="Calibri" w:hAnsi="Calibri" w:cs="Calibri"/>
        </w:rPr>
        <w:t xml:space="preserve"> wdrażają sposoby postępowania z ryzykiem.</w:t>
      </w:r>
    </w:p>
    <w:p w:rsidR="006C5F0F" w:rsidRPr="00AD7A11" w:rsidRDefault="001C0B27" w:rsidP="009110D2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14</w:t>
      </w:r>
      <w:r w:rsidR="006C5F0F" w:rsidRPr="00AD7A11">
        <w:rPr>
          <w:rFonts w:ascii="Calibri" w:hAnsi="Calibri" w:cs="Calibri"/>
        </w:rPr>
        <w:t xml:space="preserve">. Każdorazowo </w:t>
      </w:r>
      <w:r w:rsidR="005E2398" w:rsidRPr="00AD7A11">
        <w:rPr>
          <w:rFonts w:ascii="Calibri" w:hAnsi="Calibri" w:cs="Calibri"/>
        </w:rPr>
        <w:t>a</w:t>
      </w:r>
      <w:r w:rsidR="006C5F0F" w:rsidRPr="00AD7A11">
        <w:rPr>
          <w:rFonts w:ascii="Calibri" w:hAnsi="Calibri" w:cs="Calibri"/>
        </w:rPr>
        <w:t>dministrator</w:t>
      </w:r>
      <w:r w:rsidR="00230421" w:rsidRPr="00AD7A11">
        <w:rPr>
          <w:rFonts w:ascii="Calibri" w:hAnsi="Calibri" w:cs="Calibri"/>
        </w:rPr>
        <w:t xml:space="preserve"> danych wybiera sposób postę</w:t>
      </w:r>
      <w:r w:rsidR="006C5F0F" w:rsidRPr="00AD7A11">
        <w:rPr>
          <w:rFonts w:ascii="Calibri" w:hAnsi="Calibri" w:cs="Calibri"/>
        </w:rPr>
        <w:t xml:space="preserve">powania z ryzykiem i określa, które ryzyka i w jakiej kolejności będą rozpatrywane jako pierwsze. </w:t>
      </w:r>
    </w:p>
    <w:p w:rsidR="006C5F0F" w:rsidRPr="00AD7A11" w:rsidRDefault="001C0B27" w:rsidP="009110D2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15</w:t>
      </w:r>
      <w:r w:rsidR="006C5F0F" w:rsidRPr="00AD7A11">
        <w:rPr>
          <w:rFonts w:ascii="Calibri" w:hAnsi="Calibri" w:cs="Calibri"/>
        </w:rPr>
        <w:t xml:space="preserve">. Administrator danych nie może zlekceważyć ryzyk, których wartość przekracza </w:t>
      </w:r>
      <w:r w:rsidR="00F33F32">
        <w:rPr>
          <w:rFonts w:ascii="Calibri" w:hAnsi="Calibri" w:cs="Calibri"/>
        </w:rPr>
        <w:t>25</w:t>
      </w:r>
      <w:r w:rsidR="006C5F0F" w:rsidRPr="00AD7A11">
        <w:rPr>
          <w:rFonts w:ascii="Calibri" w:hAnsi="Calibri" w:cs="Calibri"/>
        </w:rPr>
        <w:t xml:space="preserve"> punktów</w:t>
      </w:r>
      <w:r w:rsidR="00230421" w:rsidRPr="00AD7A11">
        <w:rPr>
          <w:rFonts w:ascii="Calibri" w:hAnsi="Calibri" w:cs="Calibri"/>
        </w:rPr>
        <w:t xml:space="preserve"> zgodnie z załącznikiem nr 2</w:t>
      </w:r>
      <w:r w:rsidR="006C5F0F" w:rsidRPr="00AD7A11">
        <w:rPr>
          <w:rFonts w:ascii="Calibri" w:hAnsi="Calibri" w:cs="Calibri"/>
        </w:rPr>
        <w:t xml:space="preserve"> lub ryzyka w stosunk</w:t>
      </w:r>
      <w:r w:rsidR="00F33F32">
        <w:rPr>
          <w:rFonts w:ascii="Calibri" w:hAnsi="Calibri" w:cs="Calibri"/>
        </w:rPr>
        <w:t>u do zasobu, biorącego udział w </w:t>
      </w:r>
      <w:r w:rsidR="006C5F0F" w:rsidRPr="00AD7A11">
        <w:rPr>
          <w:rFonts w:ascii="Calibri" w:hAnsi="Calibri" w:cs="Calibri"/>
        </w:rPr>
        <w:t>procesie wysokiego</w:t>
      </w:r>
      <w:r w:rsidR="00230421" w:rsidRPr="00AD7A11">
        <w:rPr>
          <w:rFonts w:ascii="Calibri" w:hAnsi="Calibri" w:cs="Calibri"/>
        </w:rPr>
        <w:t xml:space="preserve"> ryzyka zgodnie z wynikiem DPIA zgodnie z załącznikiem nr 1.</w:t>
      </w:r>
    </w:p>
    <w:p w:rsidR="006C5F0F" w:rsidRPr="00AD7A11" w:rsidRDefault="006C5F0F" w:rsidP="009110D2">
      <w:pPr>
        <w:jc w:val="both"/>
        <w:rPr>
          <w:rFonts w:ascii="Calibri" w:hAnsi="Calibri" w:cs="Calibri"/>
        </w:rPr>
      </w:pPr>
    </w:p>
    <w:p w:rsidR="006C5F0F" w:rsidRPr="00AD7A11" w:rsidRDefault="003A1FFC" w:rsidP="006C5F0F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Rozdział 6</w:t>
      </w:r>
    </w:p>
    <w:p w:rsidR="006C5F0F" w:rsidRPr="00AD7A11" w:rsidRDefault="006C5F0F" w:rsidP="006C5F0F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 xml:space="preserve">Procedura współpracy z podmiotami </w:t>
      </w:r>
      <w:r w:rsidR="003A1FFC" w:rsidRPr="00AD7A11">
        <w:rPr>
          <w:rFonts w:ascii="Calibri" w:hAnsi="Calibri" w:cs="Calibri"/>
          <w:b/>
        </w:rPr>
        <w:t>zewnętrznymi</w:t>
      </w:r>
    </w:p>
    <w:p w:rsidR="006C5F0F" w:rsidRPr="00F33F32" w:rsidRDefault="006C5F0F" w:rsidP="006C5F0F">
      <w:pPr>
        <w:jc w:val="both"/>
        <w:rPr>
          <w:rFonts w:ascii="Calibri" w:hAnsi="Calibri" w:cs="Calibri"/>
          <w:spacing w:val="-2"/>
        </w:rPr>
      </w:pPr>
      <w:r w:rsidRPr="00AD7A11">
        <w:rPr>
          <w:rFonts w:ascii="Calibri" w:hAnsi="Calibri" w:cs="Calibri"/>
        </w:rPr>
        <w:t xml:space="preserve">§ </w:t>
      </w:r>
      <w:r w:rsidR="001C0B27" w:rsidRPr="00AD7A11">
        <w:rPr>
          <w:rFonts w:ascii="Calibri" w:hAnsi="Calibri" w:cs="Calibri"/>
        </w:rPr>
        <w:t>1</w:t>
      </w:r>
      <w:r w:rsidRPr="00AD7A11">
        <w:rPr>
          <w:rFonts w:ascii="Calibri" w:hAnsi="Calibri" w:cs="Calibri"/>
        </w:rPr>
        <w:t xml:space="preserve">6. Każdorazowe skorzystanie z usług podmiotu przetwarzającego jest poprzedzone </w:t>
      </w:r>
      <w:r w:rsidRPr="00F33F32">
        <w:rPr>
          <w:rFonts w:ascii="Calibri" w:hAnsi="Calibri" w:cs="Calibri"/>
          <w:spacing w:val="-2"/>
        </w:rPr>
        <w:t>zawarciem umowy powierzenia przetwarzania danych osobowych zgodnie z załącznikiem nr 3.</w:t>
      </w:r>
    </w:p>
    <w:p w:rsidR="006C5F0F" w:rsidRPr="00AD7A11" w:rsidRDefault="003A1FFC" w:rsidP="006C5F0F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§ </w:t>
      </w:r>
      <w:r w:rsidR="001C0B27" w:rsidRPr="00AD7A11">
        <w:rPr>
          <w:rFonts w:ascii="Calibri" w:hAnsi="Calibri" w:cs="Calibri"/>
        </w:rPr>
        <w:t>1</w:t>
      </w:r>
      <w:r w:rsidR="006C5F0F" w:rsidRPr="00AD7A11">
        <w:rPr>
          <w:rFonts w:ascii="Calibri" w:hAnsi="Calibri" w:cs="Calibri"/>
        </w:rPr>
        <w:t xml:space="preserve">7. </w:t>
      </w:r>
      <w:r w:rsidRPr="00AD7A11">
        <w:rPr>
          <w:rFonts w:ascii="Calibri" w:hAnsi="Calibri" w:cs="Calibri"/>
        </w:rPr>
        <w:t xml:space="preserve">Nie rzadziej niż raz w roku oraz każdorazowo przed zawarciem umowy powierzenia przetwarzania danych osobowych </w:t>
      </w:r>
      <w:r w:rsidR="00230421" w:rsidRPr="00AD7A11">
        <w:rPr>
          <w:rFonts w:ascii="Calibri" w:hAnsi="Calibri" w:cs="Calibri"/>
        </w:rPr>
        <w:t>a</w:t>
      </w:r>
      <w:r w:rsidRPr="00AD7A11">
        <w:rPr>
          <w:rFonts w:ascii="Calibri" w:hAnsi="Calibri" w:cs="Calibri"/>
        </w:rPr>
        <w:t>dministrator dany</w:t>
      </w:r>
      <w:r w:rsidR="00F33F32">
        <w:rPr>
          <w:rFonts w:ascii="Calibri" w:hAnsi="Calibri" w:cs="Calibri"/>
        </w:rPr>
        <w:t>ch weryfikuje zgodność z </w:t>
      </w:r>
      <w:r w:rsidR="007164CE" w:rsidRPr="00AD7A11">
        <w:rPr>
          <w:rFonts w:ascii="Calibri" w:hAnsi="Calibri" w:cs="Calibri"/>
        </w:rPr>
        <w:t>r</w:t>
      </w:r>
      <w:r w:rsidRPr="00AD7A11">
        <w:rPr>
          <w:rFonts w:ascii="Calibri" w:hAnsi="Calibri" w:cs="Calibri"/>
        </w:rPr>
        <w:t>ozporządzeniem wszystkich podmiotów przetwarzających</w:t>
      </w:r>
      <w:r w:rsidR="007164CE" w:rsidRPr="00AD7A11">
        <w:rPr>
          <w:rFonts w:ascii="Calibri" w:hAnsi="Calibri" w:cs="Calibri"/>
        </w:rPr>
        <w:t>,</w:t>
      </w:r>
      <w:r w:rsidRPr="00AD7A11">
        <w:rPr>
          <w:rFonts w:ascii="Calibri" w:hAnsi="Calibri" w:cs="Calibri"/>
        </w:rPr>
        <w:t xml:space="preserve"> z których usług korzysta lub ma zamiar skorzystać z wykorzystaniem listy kontrolnej.</w:t>
      </w:r>
    </w:p>
    <w:p w:rsidR="006C5F0F" w:rsidRPr="00AD7A11" w:rsidRDefault="006C5F0F" w:rsidP="009110D2">
      <w:pPr>
        <w:jc w:val="both"/>
        <w:rPr>
          <w:rFonts w:ascii="Calibri" w:hAnsi="Calibri" w:cs="Calibri"/>
        </w:rPr>
      </w:pPr>
    </w:p>
    <w:p w:rsidR="003A1FFC" w:rsidRPr="00AD7A11" w:rsidRDefault="003A1FFC" w:rsidP="003A1FFC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Rozdział 7</w:t>
      </w:r>
    </w:p>
    <w:p w:rsidR="003A1FFC" w:rsidRPr="00AD7A11" w:rsidRDefault="003A1FFC" w:rsidP="003A1FFC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 xml:space="preserve">Procedura domyślnej ochrony danych </w:t>
      </w:r>
    </w:p>
    <w:p w:rsidR="003A1FFC" w:rsidRPr="00AD7A11" w:rsidRDefault="001C0B27" w:rsidP="003A1FFC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18</w:t>
      </w:r>
      <w:r w:rsidR="003A1FFC" w:rsidRPr="00AD7A11">
        <w:rPr>
          <w:rFonts w:ascii="Calibri" w:hAnsi="Calibri" w:cs="Calibri"/>
        </w:rPr>
        <w:t>. Administrator danych w przypadku zamiaru rozpoczęcia przetwarzania danych osobowych w nowym procesie przeprowadza DPIA w stosunku do tego procesu.</w:t>
      </w:r>
    </w:p>
    <w:p w:rsidR="001C0B27" w:rsidRPr="00AD7A11" w:rsidRDefault="003A1FFC" w:rsidP="001C0B27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§ </w:t>
      </w:r>
      <w:r w:rsidR="001C0B27" w:rsidRPr="00AD7A11">
        <w:rPr>
          <w:rFonts w:ascii="Calibri" w:hAnsi="Calibri" w:cs="Calibri"/>
        </w:rPr>
        <w:t>19</w:t>
      </w:r>
      <w:r w:rsidRPr="00AD7A11">
        <w:rPr>
          <w:rFonts w:ascii="Calibri" w:hAnsi="Calibri" w:cs="Calibri"/>
        </w:rPr>
        <w:t>. W każdym przypadku tworz</w:t>
      </w:r>
      <w:r w:rsidR="00230421" w:rsidRPr="00AD7A11">
        <w:rPr>
          <w:rFonts w:ascii="Calibri" w:hAnsi="Calibri" w:cs="Calibri"/>
        </w:rPr>
        <w:t>enia nowego produktu lub usług a</w:t>
      </w:r>
      <w:r w:rsidRPr="00AD7A11">
        <w:rPr>
          <w:rFonts w:ascii="Calibri" w:hAnsi="Calibri" w:cs="Calibri"/>
        </w:rPr>
        <w:t>dministrator danych uwzględnia prawa osób, których dane dotyczą</w:t>
      </w:r>
      <w:r w:rsidR="007164CE" w:rsidRPr="00AD7A11">
        <w:rPr>
          <w:rFonts w:ascii="Calibri" w:hAnsi="Calibri" w:cs="Calibri"/>
        </w:rPr>
        <w:t>,</w:t>
      </w:r>
      <w:r w:rsidRPr="00AD7A11">
        <w:rPr>
          <w:rFonts w:ascii="Calibri" w:hAnsi="Calibri" w:cs="Calibri"/>
        </w:rPr>
        <w:t xml:space="preserve"> na każdym kluczowym etapie jego </w:t>
      </w:r>
      <w:r w:rsidR="00230421" w:rsidRPr="00AD7A11">
        <w:rPr>
          <w:rFonts w:ascii="Calibri" w:hAnsi="Calibri" w:cs="Calibri"/>
        </w:rPr>
        <w:t xml:space="preserve">projektowania i </w:t>
      </w:r>
      <w:r w:rsidRPr="00AD7A11">
        <w:rPr>
          <w:rFonts w:ascii="Calibri" w:hAnsi="Calibri" w:cs="Calibri"/>
        </w:rPr>
        <w:t>wdrażania.</w:t>
      </w:r>
    </w:p>
    <w:p w:rsidR="003A1FFC" w:rsidRPr="00AD7A11" w:rsidRDefault="003A1FFC" w:rsidP="009110D2">
      <w:pPr>
        <w:jc w:val="both"/>
        <w:rPr>
          <w:rFonts w:ascii="Calibri" w:hAnsi="Calibri" w:cs="Calibri"/>
        </w:rPr>
      </w:pPr>
    </w:p>
    <w:p w:rsidR="003A1FFC" w:rsidRPr="00AD7A11" w:rsidRDefault="003A1FFC" w:rsidP="003A1FFC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Rozdział 8</w:t>
      </w:r>
    </w:p>
    <w:p w:rsidR="003A1FFC" w:rsidRPr="00AD7A11" w:rsidRDefault="003A1FFC" w:rsidP="003A1FFC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 xml:space="preserve">Procedura zarządzania incydentami </w:t>
      </w:r>
    </w:p>
    <w:p w:rsidR="003A1FFC" w:rsidRPr="00AD7A11" w:rsidRDefault="001C0B27" w:rsidP="003A1FFC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20</w:t>
      </w:r>
      <w:r w:rsidR="003A1FFC" w:rsidRPr="00AD7A11">
        <w:rPr>
          <w:rFonts w:ascii="Calibri" w:hAnsi="Calibri" w:cs="Calibri"/>
        </w:rPr>
        <w:t>. W każdym przypadku narus</w:t>
      </w:r>
      <w:r w:rsidR="00230421" w:rsidRPr="00AD7A11">
        <w:rPr>
          <w:rFonts w:ascii="Calibri" w:hAnsi="Calibri" w:cs="Calibri"/>
        </w:rPr>
        <w:t>zenia ochrony danych osobowych a</w:t>
      </w:r>
      <w:r w:rsidR="003A1FFC" w:rsidRPr="00AD7A11">
        <w:rPr>
          <w:rFonts w:ascii="Calibri" w:hAnsi="Calibri" w:cs="Calibri"/>
        </w:rPr>
        <w:t>dministrator danych weryfikuje</w:t>
      </w:r>
      <w:r w:rsidR="007164CE" w:rsidRPr="00AD7A11">
        <w:rPr>
          <w:rFonts w:ascii="Calibri" w:hAnsi="Calibri" w:cs="Calibri"/>
        </w:rPr>
        <w:t>,</w:t>
      </w:r>
      <w:r w:rsidR="00387032" w:rsidRPr="00AD7A11">
        <w:rPr>
          <w:rFonts w:ascii="Calibri" w:hAnsi="Calibri" w:cs="Calibri"/>
        </w:rPr>
        <w:t>czy naruszenie to skutkowało ryzykiem naruszenia praw lub wolności osób fizycznych.</w:t>
      </w:r>
    </w:p>
    <w:p w:rsidR="003A1FFC" w:rsidRPr="00AD7A11" w:rsidRDefault="003A1FFC" w:rsidP="003A1FFC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§ </w:t>
      </w:r>
      <w:r w:rsidR="001C0B27" w:rsidRPr="00AD7A11">
        <w:rPr>
          <w:rFonts w:ascii="Calibri" w:hAnsi="Calibri" w:cs="Calibri"/>
        </w:rPr>
        <w:t>21</w:t>
      </w:r>
      <w:r w:rsidRPr="00AD7A11">
        <w:rPr>
          <w:rFonts w:ascii="Calibri" w:hAnsi="Calibri" w:cs="Calibri"/>
        </w:rPr>
        <w:t xml:space="preserve">. </w:t>
      </w:r>
      <w:r w:rsidR="00387032" w:rsidRPr="00AD7A11">
        <w:rPr>
          <w:rFonts w:ascii="Calibri" w:hAnsi="Calibri" w:cs="Calibri"/>
        </w:rPr>
        <w:t>Administrator danych w przypadku stwierdzenia, że naruszenie skutkowało ryzykiem naruszenia praw lub wolności osób fizycznych</w:t>
      </w:r>
      <w:r w:rsidR="007164CE" w:rsidRPr="00AD7A11">
        <w:rPr>
          <w:rFonts w:ascii="Calibri" w:hAnsi="Calibri" w:cs="Calibri"/>
        </w:rPr>
        <w:t>,</w:t>
      </w:r>
      <w:r w:rsidR="00387032" w:rsidRPr="00AD7A11">
        <w:rPr>
          <w:rFonts w:ascii="Calibri" w:hAnsi="Calibri" w:cs="Calibri"/>
        </w:rPr>
        <w:t xml:space="preserve"> zawiadamia niezwłocznie </w:t>
      </w:r>
      <w:r w:rsidR="000E7E25" w:rsidRPr="00AD7A11">
        <w:rPr>
          <w:rFonts w:ascii="Calibri" w:hAnsi="Calibri" w:cs="Calibri"/>
        </w:rPr>
        <w:t>organ nadzorczy</w:t>
      </w:r>
      <w:r w:rsidR="00387032" w:rsidRPr="00AD7A11">
        <w:rPr>
          <w:rFonts w:ascii="Calibri" w:hAnsi="Calibri" w:cs="Calibri"/>
        </w:rPr>
        <w:t>, jednak nie później niż w ciągu 72 godz. od identyfikacji naruszenia.</w:t>
      </w:r>
    </w:p>
    <w:p w:rsidR="000E7E25" w:rsidRPr="00AD7A11" w:rsidRDefault="000E7E25" w:rsidP="003A1FFC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§ </w:t>
      </w:r>
      <w:r w:rsidR="001C0B27" w:rsidRPr="00AD7A11">
        <w:rPr>
          <w:rFonts w:ascii="Calibri" w:hAnsi="Calibri" w:cs="Calibri"/>
        </w:rPr>
        <w:t>22</w:t>
      </w:r>
      <w:r w:rsidRPr="00AD7A11">
        <w:rPr>
          <w:rFonts w:ascii="Calibri" w:hAnsi="Calibri" w:cs="Calibri"/>
        </w:rPr>
        <w:t>. Administrator danych zawiadamia osoby, których dane dotyczą</w:t>
      </w:r>
      <w:r w:rsidR="007164CE" w:rsidRPr="00AD7A11">
        <w:rPr>
          <w:rFonts w:ascii="Calibri" w:hAnsi="Calibri" w:cs="Calibri"/>
        </w:rPr>
        <w:t>,</w:t>
      </w:r>
      <w:r w:rsidRPr="00AD7A11">
        <w:rPr>
          <w:rFonts w:ascii="Calibri" w:hAnsi="Calibri" w:cs="Calibri"/>
        </w:rPr>
        <w:t xml:space="preserve"> w przypadku wystąpienia wobec nich naruszeń skutkujących ryzykiem naruszenia ich praw lub wolności, chyba że zastosował środki eliminujące prawdopodobieństwo wysokiego ryzyka </w:t>
      </w:r>
      <w:r w:rsidR="00230421" w:rsidRPr="00AD7A11">
        <w:rPr>
          <w:rFonts w:ascii="Calibri" w:hAnsi="Calibri" w:cs="Calibri"/>
        </w:rPr>
        <w:t xml:space="preserve">wystąpienia </w:t>
      </w:r>
      <w:r w:rsidRPr="00AD7A11">
        <w:rPr>
          <w:rFonts w:ascii="Calibri" w:hAnsi="Calibri" w:cs="Calibri"/>
        </w:rPr>
        <w:t>ww. naruszenia.</w:t>
      </w:r>
    </w:p>
    <w:p w:rsidR="000E7E25" w:rsidRDefault="00387032" w:rsidP="003A1FFC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§ </w:t>
      </w:r>
      <w:r w:rsidR="001C0B27" w:rsidRPr="00AD7A11">
        <w:rPr>
          <w:rFonts w:ascii="Calibri" w:hAnsi="Calibri" w:cs="Calibri"/>
        </w:rPr>
        <w:t>23</w:t>
      </w:r>
      <w:r w:rsidRPr="00AD7A11">
        <w:rPr>
          <w:rFonts w:ascii="Calibri" w:hAnsi="Calibri" w:cs="Calibri"/>
        </w:rPr>
        <w:t>. Administrator danych dokumentuje naruszenia, kt</w:t>
      </w:r>
      <w:r w:rsidR="00F33F32">
        <w:rPr>
          <w:rFonts w:ascii="Calibri" w:hAnsi="Calibri" w:cs="Calibri"/>
        </w:rPr>
        <w:t>óre skutkują naruszeniem praw i </w:t>
      </w:r>
      <w:r w:rsidRPr="00AD7A11">
        <w:rPr>
          <w:rFonts w:ascii="Calibri" w:hAnsi="Calibri" w:cs="Calibri"/>
        </w:rPr>
        <w:t>wolności osób fizycznych.</w:t>
      </w:r>
    </w:p>
    <w:p w:rsidR="00F33F32" w:rsidRPr="00AD7A11" w:rsidRDefault="00F33F32" w:rsidP="003A1FFC">
      <w:pPr>
        <w:jc w:val="both"/>
        <w:rPr>
          <w:rFonts w:ascii="Calibri" w:hAnsi="Calibri" w:cs="Calibri"/>
        </w:rPr>
      </w:pPr>
    </w:p>
    <w:p w:rsidR="000E7E25" w:rsidRPr="00AD7A11" w:rsidRDefault="000E7E25" w:rsidP="000E7E25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 xml:space="preserve">Rozdział </w:t>
      </w:r>
      <w:r w:rsidR="00F33F32">
        <w:rPr>
          <w:rFonts w:ascii="Calibri" w:hAnsi="Calibri" w:cs="Calibri"/>
          <w:b/>
        </w:rPr>
        <w:t>9</w:t>
      </w:r>
    </w:p>
    <w:p w:rsidR="000E7E25" w:rsidRPr="00AD7A11" w:rsidRDefault="000E7E25" w:rsidP="000E7E25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 xml:space="preserve">Procedura realizacji praw osób </w:t>
      </w:r>
    </w:p>
    <w:p w:rsidR="000E7E25" w:rsidRPr="00AD7A11" w:rsidRDefault="001C0B27" w:rsidP="000E7E25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24</w:t>
      </w:r>
      <w:r w:rsidR="000E7E25" w:rsidRPr="00AD7A11">
        <w:rPr>
          <w:rFonts w:ascii="Calibri" w:hAnsi="Calibri" w:cs="Calibri"/>
        </w:rPr>
        <w:t>. Każdy przypadek zgłoszenia przez osobę, której dane dotyczą</w:t>
      </w:r>
      <w:r w:rsidR="007164CE" w:rsidRPr="00AD7A11">
        <w:rPr>
          <w:rFonts w:ascii="Calibri" w:hAnsi="Calibri" w:cs="Calibri"/>
        </w:rPr>
        <w:t>,</w:t>
      </w:r>
      <w:r w:rsidR="000E7E25" w:rsidRPr="00AD7A11">
        <w:rPr>
          <w:rFonts w:ascii="Calibri" w:hAnsi="Calibri" w:cs="Calibri"/>
        </w:rPr>
        <w:t xml:space="preserve"> woli skorzystania z praw p</w:t>
      </w:r>
      <w:r w:rsidR="007164CE" w:rsidRPr="00AD7A11">
        <w:rPr>
          <w:rFonts w:ascii="Calibri" w:hAnsi="Calibri" w:cs="Calibri"/>
        </w:rPr>
        <w:t>rzewidzianych w r</w:t>
      </w:r>
      <w:r w:rsidR="00230421" w:rsidRPr="00AD7A11">
        <w:rPr>
          <w:rFonts w:ascii="Calibri" w:hAnsi="Calibri" w:cs="Calibri"/>
        </w:rPr>
        <w:t>ozporządzeniu a</w:t>
      </w:r>
      <w:r w:rsidR="000E7E25" w:rsidRPr="00AD7A11">
        <w:rPr>
          <w:rFonts w:ascii="Calibri" w:hAnsi="Calibri" w:cs="Calibri"/>
        </w:rPr>
        <w:t>dministrator danych rozpatruje indywidualnie.</w:t>
      </w:r>
    </w:p>
    <w:p w:rsidR="000E7E25" w:rsidRPr="00AD7A11" w:rsidRDefault="000E7E25" w:rsidP="000E7E25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§ </w:t>
      </w:r>
      <w:r w:rsidR="001C0B27" w:rsidRPr="00AD7A11">
        <w:rPr>
          <w:rFonts w:ascii="Calibri" w:hAnsi="Calibri" w:cs="Calibri"/>
        </w:rPr>
        <w:t>25</w:t>
      </w:r>
      <w:r w:rsidRPr="00AD7A11">
        <w:rPr>
          <w:rFonts w:ascii="Calibri" w:hAnsi="Calibri" w:cs="Calibri"/>
        </w:rPr>
        <w:t xml:space="preserve">. Administrator danych </w:t>
      </w:r>
      <w:r w:rsidR="002C061B" w:rsidRPr="00AD7A11">
        <w:rPr>
          <w:rFonts w:ascii="Calibri" w:hAnsi="Calibri" w:cs="Calibri"/>
        </w:rPr>
        <w:t xml:space="preserve">niezwłocznie </w:t>
      </w:r>
      <w:r w:rsidR="007C0553" w:rsidRPr="00AD7A11">
        <w:rPr>
          <w:rFonts w:ascii="Calibri" w:hAnsi="Calibri" w:cs="Calibri"/>
        </w:rPr>
        <w:t>realizuje następujące prawa osób, których dane dotyczą:</w:t>
      </w:r>
    </w:p>
    <w:p w:rsidR="007C0553" w:rsidRPr="00AD7A11" w:rsidRDefault="007C0553" w:rsidP="00F33F32">
      <w:pPr>
        <w:pStyle w:val="Akapitzlist"/>
        <w:numPr>
          <w:ilvl w:val="0"/>
          <w:numId w:val="21"/>
        </w:numPr>
        <w:ind w:left="426" w:hanging="284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lastRenderedPageBreak/>
        <w:t>prawo dostępu do danych,</w:t>
      </w:r>
    </w:p>
    <w:p w:rsidR="007C0553" w:rsidRPr="00AD7A11" w:rsidRDefault="007C0553" w:rsidP="00F33F32">
      <w:pPr>
        <w:pStyle w:val="Akapitzlist"/>
        <w:numPr>
          <w:ilvl w:val="0"/>
          <w:numId w:val="21"/>
        </w:numPr>
        <w:ind w:left="426" w:hanging="284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prawo do sprostowania danych,</w:t>
      </w:r>
    </w:p>
    <w:p w:rsidR="007C0553" w:rsidRPr="00AD7A11" w:rsidRDefault="007C0553" w:rsidP="00F33F32">
      <w:pPr>
        <w:pStyle w:val="Akapitzlist"/>
        <w:numPr>
          <w:ilvl w:val="0"/>
          <w:numId w:val="21"/>
        </w:numPr>
        <w:ind w:left="426" w:hanging="284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prawo do usunięcia danych,</w:t>
      </w:r>
    </w:p>
    <w:p w:rsidR="007C0553" w:rsidRPr="00AD7A11" w:rsidRDefault="007C0553" w:rsidP="00F33F32">
      <w:pPr>
        <w:pStyle w:val="Akapitzlist"/>
        <w:numPr>
          <w:ilvl w:val="0"/>
          <w:numId w:val="21"/>
        </w:numPr>
        <w:ind w:left="426" w:hanging="284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prawo do przenoszenia danych,</w:t>
      </w:r>
    </w:p>
    <w:p w:rsidR="007C0553" w:rsidRPr="00AD7A11" w:rsidRDefault="007C0553" w:rsidP="00F33F32">
      <w:pPr>
        <w:pStyle w:val="Akapitzlist"/>
        <w:numPr>
          <w:ilvl w:val="0"/>
          <w:numId w:val="21"/>
        </w:numPr>
        <w:ind w:left="426" w:hanging="284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prawo do sprzeciwu wobec przetwarzania danych,</w:t>
      </w:r>
    </w:p>
    <w:p w:rsidR="007C0553" w:rsidRPr="00AD7A11" w:rsidRDefault="007C0553" w:rsidP="00F33F32">
      <w:pPr>
        <w:pStyle w:val="Akapitzlist"/>
        <w:numPr>
          <w:ilvl w:val="0"/>
          <w:numId w:val="21"/>
        </w:numPr>
        <w:ind w:left="426" w:hanging="284"/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prawo do niepodlegania </w:t>
      </w:r>
      <w:r w:rsidR="002C061B" w:rsidRPr="00AD7A11">
        <w:rPr>
          <w:rFonts w:ascii="Calibri" w:hAnsi="Calibri" w:cs="Calibri"/>
        </w:rPr>
        <w:t>decyzjom oparty wyłącznie na profilowaniu.</w:t>
      </w:r>
    </w:p>
    <w:p w:rsidR="007C0553" w:rsidRPr="00AD7A11" w:rsidRDefault="001C0B27" w:rsidP="007C0553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26</w:t>
      </w:r>
      <w:r w:rsidR="007C0553" w:rsidRPr="00AD7A11">
        <w:rPr>
          <w:rFonts w:ascii="Calibri" w:hAnsi="Calibri" w:cs="Calibri"/>
        </w:rPr>
        <w:t>. W przypadku realizacji prawa do sprostowania, usunięcia i og</w:t>
      </w:r>
      <w:r w:rsidR="007164CE" w:rsidRPr="00AD7A11">
        <w:rPr>
          <w:rFonts w:ascii="Calibri" w:hAnsi="Calibri" w:cs="Calibri"/>
        </w:rPr>
        <w:t>raniczenia przetwarzania danych</w:t>
      </w:r>
      <w:r w:rsidR="007C0553" w:rsidRPr="00AD7A11">
        <w:rPr>
          <w:rFonts w:ascii="Calibri" w:hAnsi="Calibri" w:cs="Calibri"/>
        </w:rPr>
        <w:t xml:space="preserve"> administrator danych niezwłocznie informuje odbiorców danych, którym udostęp</w:t>
      </w:r>
      <w:r w:rsidR="007164CE" w:rsidRPr="00AD7A11">
        <w:rPr>
          <w:rFonts w:ascii="Calibri" w:hAnsi="Calibri" w:cs="Calibri"/>
        </w:rPr>
        <w:t>nił on przedmiotowe dane, chyba</w:t>
      </w:r>
      <w:r w:rsidR="007C0553" w:rsidRPr="00AD7A11">
        <w:rPr>
          <w:rFonts w:ascii="Calibri" w:hAnsi="Calibri" w:cs="Calibri"/>
        </w:rPr>
        <w:t xml:space="preserve"> że jest to niemożliwe lub będzie wymagać niewspółmiernie dużego wysiłku.</w:t>
      </w:r>
    </w:p>
    <w:p w:rsidR="002C061B" w:rsidRPr="00AD7A11" w:rsidRDefault="001C0B27" w:rsidP="002C061B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27</w:t>
      </w:r>
      <w:r w:rsidR="002C061B" w:rsidRPr="00AD7A11">
        <w:rPr>
          <w:rFonts w:ascii="Calibri" w:hAnsi="Calibri" w:cs="Calibri"/>
        </w:rPr>
        <w:t>. Administrator danych odmawia realizacji praw osób, których dane dotyczą, jeżeli możliwość taka wy</w:t>
      </w:r>
      <w:r w:rsidR="007164CE" w:rsidRPr="00AD7A11">
        <w:rPr>
          <w:rFonts w:ascii="Calibri" w:hAnsi="Calibri" w:cs="Calibri"/>
        </w:rPr>
        <w:t>nika z przepisów r</w:t>
      </w:r>
      <w:r w:rsidR="00230421" w:rsidRPr="00AD7A11">
        <w:rPr>
          <w:rFonts w:ascii="Calibri" w:hAnsi="Calibri" w:cs="Calibri"/>
        </w:rPr>
        <w:t>ozporządzenia, jednak każda odmowa realizacji praw osób, których dane dotyczą</w:t>
      </w:r>
      <w:r w:rsidR="007164CE" w:rsidRPr="00AD7A11">
        <w:rPr>
          <w:rFonts w:ascii="Calibri" w:hAnsi="Calibri" w:cs="Calibri"/>
        </w:rPr>
        <w:t>,</w:t>
      </w:r>
      <w:r w:rsidR="00230421" w:rsidRPr="00AD7A11">
        <w:rPr>
          <w:rFonts w:ascii="Calibri" w:hAnsi="Calibri" w:cs="Calibri"/>
        </w:rPr>
        <w:t xml:space="preserve"> wymaga uzasadnienia z podaniem </w:t>
      </w:r>
      <w:r w:rsidR="007164CE" w:rsidRPr="00AD7A11">
        <w:rPr>
          <w:rFonts w:ascii="Calibri" w:hAnsi="Calibri" w:cs="Calibri"/>
        </w:rPr>
        <w:t>podstawy prawnej wynikającej z r</w:t>
      </w:r>
      <w:r w:rsidR="00230421" w:rsidRPr="00AD7A11">
        <w:rPr>
          <w:rFonts w:ascii="Calibri" w:hAnsi="Calibri" w:cs="Calibri"/>
        </w:rPr>
        <w:t>ozporządzenia.</w:t>
      </w:r>
    </w:p>
    <w:p w:rsidR="00A94EF0" w:rsidRPr="00AD7A11" w:rsidRDefault="00A94EF0" w:rsidP="009110D2">
      <w:pPr>
        <w:jc w:val="both"/>
        <w:rPr>
          <w:rFonts w:ascii="Calibri" w:hAnsi="Calibri" w:cs="Calibri"/>
        </w:rPr>
      </w:pPr>
    </w:p>
    <w:p w:rsidR="002C061B" w:rsidRPr="00AD7A11" w:rsidRDefault="00F33F32" w:rsidP="002C061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10</w:t>
      </w:r>
    </w:p>
    <w:p w:rsidR="002C061B" w:rsidRPr="00AD7A11" w:rsidRDefault="002C061B" w:rsidP="002C061B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 xml:space="preserve">Procedura odbierania zgód oraz informowania osób </w:t>
      </w:r>
    </w:p>
    <w:p w:rsidR="002C061B" w:rsidRPr="00AD7A11" w:rsidRDefault="001C0B27" w:rsidP="002C061B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28</w:t>
      </w:r>
      <w:r w:rsidR="002C061B" w:rsidRPr="00AD7A11">
        <w:rPr>
          <w:rFonts w:ascii="Calibri" w:hAnsi="Calibri" w:cs="Calibri"/>
        </w:rPr>
        <w:t>. W każdym przypadku pobierania danych bezpośrednio od osoby, której dane dotyczą</w:t>
      </w:r>
      <w:r w:rsidR="007164CE" w:rsidRPr="00AD7A11">
        <w:rPr>
          <w:rFonts w:ascii="Calibri" w:hAnsi="Calibri" w:cs="Calibri"/>
        </w:rPr>
        <w:t>,</w:t>
      </w:r>
      <w:r w:rsidR="00230421" w:rsidRPr="00AD7A11">
        <w:rPr>
          <w:rFonts w:ascii="Calibri" w:hAnsi="Calibri" w:cs="Calibri"/>
        </w:rPr>
        <w:t>a</w:t>
      </w:r>
      <w:r w:rsidR="002C061B" w:rsidRPr="00AD7A11">
        <w:rPr>
          <w:rFonts w:ascii="Calibri" w:hAnsi="Calibri" w:cs="Calibri"/>
        </w:rPr>
        <w:t>dministrator danych informuje osobę, której dane dotyczą</w:t>
      </w:r>
      <w:r w:rsidR="007164CE" w:rsidRPr="00AD7A11">
        <w:rPr>
          <w:rFonts w:ascii="Calibri" w:hAnsi="Calibri" w:cs="Calibri"/>
        </w:rPr>
        <w:t>,</w:t>
      </w:r>
      <w:r w:rsidR="002C061B" w:rsidRPr="00AD7A11">
        <w:rPr>
          <w:rFonts w:ascii="Calibri" w:hAnsi="Calibri" w:cs="Calibri"/>
        </w:rPr>
        <w:t xml:space="preserve"> zgodnie z załącznikiem nr 4.</w:t>
      </w:r>
    </w:p>
    <w:p w:rsidR="002C061B" w:rsidRPr="00AD7A11" w:rsidRDefault="002C061B" w:rsidP="002C061B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 xml:space="preserve">§ </w:t>
      </w:r>
      <w:r w:rsidR="001C0B27" w:rsidRPr="00AD7A11">
        <w:rPr>
          <w:rFonts w:ascii="Calibri" w:hAnsi="Calibri" w:cs="Calibri"/>
        </w:rPr>
        <w:t>29</w:t>
      </w:r>
      <w:r w:rsidRPr="00AD7A11">
        <w:rPr>
          <w:rFonts w:ascii="Calibri" w:hAnsi="Calibri" w:cs="Calibri"/>
        </w:rPr>
        <w:t>. W każdym przypadku pobierania danych z innych źródeł niż osoba, której</w:t>
      </w:r>
      <w:r w:rsidR="00230421" w:rsidRPr="00AD7A11">
        <w:rPr>
          <w:rFonts w:ascii="Calibri" w:hAnsi="Calibri" w:cs="Calibri"/>
        </w:rPr>
        <w:t xml:space="preserve"> dane dotyczą</w:t>
      </w:r>
      <w:r w:rsidR="007164CE" w:rsidRPr="00AD7A11">
        <w:rPr>
          <w:rFonts w:ascii="Calibri" w:hAnsi="Calibri" w:cs="Calibri"/>
        </w:rPr>
        <w:t>,</w:t>
      </w:r>
      <w:r w:rsidR="00230421" w:rsidRPr="00AD7A11">
        <w:rPr>
          <w:rFonts w:ascii="Calibri" w:hAnsi="Calibri" w:cs="Calibri"/>
        </w:rPr>
        <w:t xml:space="preserve">  a</w:t>
      </w:r>
      <w:r w:rsidRPr="00AD7A11">
        <w:rPr>
          <w:rFonts w:ascii="Calibri" w:hAnsi="Calibri" w:cs="Calibri"/>
        </w:rPr>
        <w:t>dministrator danych informuje osobę, której dane dotyczą</w:t>
      </w:r>
      <w:r w:rsidR="007164CE" w:rsidRPr="00AD7A11">
        <w:rPr>
          <w:rFonts w:ascii="Calibri" w:hAnsi="Calibri" w:cs="Calibri"/>
        </w:rPr>
        <w:t>,</w:t>
      </w:r>
      <w:r w:rsidRPr="00AD7A11">
        <w:rPr>
          <w:rFonts w:ascii="Calibri" w:hAnsi="Calibri" w:cs="Calibri"/>
        </w:rPr>
        <w:t xml:space="preserve"> niezwłocznie</w:t>
      </w:r>
      <w:r w:rsidR="007164CE" w:rsidRPr="00AD7A11">
        <w:rPr>
          <w:rFonts w:ascii="Calibri" w:hAnsi="Calibri" w:cs="Calibri"/>
        </w:rPr>
        <w:t>,</w:t>
      </w:r>
      <w:r w:rsidRPr="00AD7A11">
        <w:rPr>
          <w:rFonts w:ascii="Calibri" w:hAnsi="Calibri" w:cs="Calibri"/>
        </w:rPr>
        <w:t xml:space="preserve"> jednak nie później niż przy pierwszym kontakcie z osobą, której dane dotyczą</w:t>
      </w:r>
      <w:r w:rsidR="007164CE" w:rsidRPr="00AD7A11">
        <w:rPr>
          <w:rFonts w:ascii="Calibri" w:hAnsi="Calibri" w:cs="Calibri"/>
        </w:rPr>
        <w:t>,</w:t>
      </w:r>
      <w:r w:rsidRPr="00AD7A11">
        <w:rPr>
          <w:rFonts w:ascii="Calibri" w:hAnsi="Calibri" w:cs="Calibri"/>
        </w:rPr>
        <w:t xml:space="preserve"> zgodnie z załącznikiem nr 4.</w:t>
      </w:r>
    </w:p>
    <w:p w:rsidR="009110D2" w:rsidRDefault="001C0B27" w:rsidP="00F33F32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30</w:t>
      </w:r>
      <w:r w:rsidR="002C061B" w:rsidRPr="00AD7A11">
        <w:rPr>
          <w:rFonts w:ascii="Calibri" w:hAnsi="Calibri" w:cs="Calibri"/>
        </w:rPr>
        <w:t>. W każdym przypadku odbierania zgody od osoby, któr</w:t>
      </w:r>
      <w:r w:rsidR="00F33F32">
        <w:rPr>
          <w:rFonts w:ascii="Calibri" w:hAnsi="Calibri" w:cs="Calibri"/>
        </w:rPr>
        <w:t>ej dane dotyczą, korzysta się z </w:t>
      </w:r>
      <w:r w:rsidR="002C061B" w:rsidRPr="00AD7A11">
        <w:rPr>
          <w:rFonts w:ascii="Calibri" w:hAnsi="Calibri" w:cs="Calibri"/>
        </w:rPr>
        <w:t xml:space="preserve">klauzul </w:t>
      </w:r>
      <w:r w:rsidR="00230421" w:rsidRPr="00AD7A11">
        <w:rPr>
          <w:rFonts w:ascii="Calibri" w:hAnsi="Calibri" w:cs="Calibri"/>
        </w:rPr>
        <w:t xml:space="preserve">zgody </w:t>
      </w:r>
      <w:r w:rsidR="002C061B" w:rsidRPr="00AD7A11">
        <w:rPr>
          <w:rFonts w:ascii="Calibri" w:hAnsi="Calibri" w:cs="Calibri"/>
        </w:rPr>
        <w:t>zgodnie z załącznikiem nr 4.</w:t>
      </w:r>
    </w:p>
    <w:p w:rsidR="00F33F32" w:rsidRPr="00AD7A11" w:rsidRDefault="00F33F32" w:rsidP="00F33F32">
      <w:pPr>
        <w:jc w:val="both"/>
        <w:rPr>
          <w:rFonts w:ascii="Calibri" w:hAnsi="Calibri" w:cs="Calibri"/>
        </w:rPr>
      </w:pPr>
    </w:p>
    <w:p w:rsidR="00CD5130" w:rsidRPr="00AD7A11" w:rsidRDefault="00F33F32" w:rsidP="00CD513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11</w:t>
      </w:r>
    </w:p>
    <w:p w:rsidR="00CD5130" w:rsidRPr="00AD7A11" w:rsidRDefault="00CD5130" w:rsidP="00CD5130">
      <w:pPr>
        <w:jc w:val="center"/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Postanowienia końcowe</w:t>
      </w:r>
    </w:p>
    <w:p w:rsidR="00A90D60" w:rsidRPr="00AD7A11" w:rsidRDefault="001C0B27" w:rsidP="002F0568">
      <w:pPr>
        <w:jc w:val="both"/>
        <w:rPr>
          <w:rFonts w:ascii="Calibri" w:hAnsi="Calibri" w:cs="Calibri"/>
        </w:rPr>
      </w:pPr>
      <w:r w:rsidRPr="00AD7A11">
        <w:rPr>
          <w:rFonts w:ascii="Calibri" w:hAnsi="Calibri" w:cs="Calibri"/>
        </w:rPr>
        <w:t>§ 31</w:t>
      </w:r>
      <w:r w:rsidR="00AF5928" w:rsidRPr="00AD7A11">
        <w:rPr>
          <w:rFonts w:ascii="Calibri" w:hAnsi="Calibri" w:cs="Calibri"/>
        </w:rPr>
        <w:t xml:space="preserve">. Wszelkie </w:t>
      </w:r>
      <w:r w:rsidR="00363955" w:rsidRPr="00AD7A11">
        <w:rPr>
          <w:rFonts w:ascii="Calibri" w:hAnsi="Calibri" w:cs="Calibri"/>
        </w:rPr>
        <w:t xml:space="preserve">zasady opisane w niniejszym dokumencie są przestrzegane przez osoby upoważnione do </w:t>
      </w:r>
      <w:r w:rsidR="00AF5928" w:rsidRPr="00AD7A11">
        <w:rPr>
          <w:rFonts w:ascii="Calibri" w:hAnsi="Calibri" w:cs="Calibri"/>
        </w:rPr>
        <w:t>przetwarzania</w:t>
      </w:r>
      <w:r w:rsidR="00363955" w:rsidRPr="00AD7A11">
        <w:rPr>
          <w:rFonts w:ascii="Calibri" w:hAnsi="Calibri" w:cs="Calibri"/>
        </w:rPr>
        <w:t xml:space="preserve"> danych osobowych ze szczególnym uwzględnieniem dobra osób</w:t>
      </w:r>
      <w:r w:rsidR="007164CE" w:rsidRPr="00AD7A11">
        <w:rPr>
          <w:rFonts w:ascii="Calibri" w:hAnsi="Calibri" w:cs="Calibri"/>
        </w:rPr>
        <w:t>,</w:t>
      </w:r>
      <w:r w:rsidR="00363955" w:rsidRPr="00AD7A11">
        <w:rPr>
          <w:rFonts w:ascii="Calibri" w:hAnsi="Calibri" w:cs="Calibri"/>
        </w:rPr>
        <w:t xml:space="preserve"> których dane te dotyczą.</w:t>
      </w:r>
    </w:p>
    <w:p w:rsidR="00754051" w:rsidRPr="00AD7A11" w:rsidRDefault="001C0B27" w:rsidP="00677E27">
      <w:pPr>
        <w:rPr>
          <w:rFonts w:ascii="Calibri" w:hAnsi="Calibri" w:cs="Calibri"/>
        </w:rPr>
      </w:pPr>
      <w:r w:rsidRPr="00AD7A11">
        <w:rPr>
          <w:rFonts w:ascii="Calibri" w:hAnsi="Calibri" w:cs="Calibri"/>
        </w:rPr>
        <w:t>§ 32</w:t>
      </w:r>
      <w:r w:rsidR="00726E78" w:rsidRPr="00AD7A11">
        <w:rPr>
          <w:rFonts w:ascii="Calibri" w:hAnsi="Calibri" w:cs="Calibri"/>
        </w:rPr>
        <w:t>. Dokument niniejszy obowiązuje od dnia jego zatwierdzenia przez administratora danych.</w:t>
      </w:r>
    </w:p>
    <w:p w:rsidR="005E2398" w:rsidRPr="00AD7A11" w:rsidRDefault="005E2398" w:rsidP="00677E27">
      <w:pPr>
        <w:rPr>
          <w:rFonts w:ascii="Calibri" w:hAnsi="Calibri" w:cs="Calibri"/>
        </w:rPr>
      </w:pPr>
    </w:p>
    <w:p w:rsidR="005E2398" w:rsidRPr="00AD7A11" w:rsidRDefault="005E2398" w:rsidP="00677E27">
      <w:pPr>
        <w:rPr>
          <w:rFonts w:ascii="Calibri" w:hAnsi="Calibri" w:cs="Calibri"/>
          <w:b/>
        </w:rPr>
      </w:pPr>
      <w:r w:rsidRPr="00AD7A11">
        <w:rPr>
          <w:rFonts w:ascii="Calibri" w:hAnsi="Calibri" w:cs="Calibri"/>
          <w:b/>
        </w:rPr>
        <w:t>Załączniki: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Arkusz DPIA (załącznik nr 1),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Arkusz analizy ryzyka (załącznik nr 2),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Umowa powierzenia przetwarzania danych osobowych (załącznik nr 3),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Przykładowe klauzule (załącznik nr 4),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Powołanie na stanowisko IOD (załącznik nr 5),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Wykaz zbiorów danych przetwarzanych (załącznik nr 6),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Opis struktury zbioru danych osobowych (załącznik nr 7),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Ewidencja osób upoważnionych do przetwarzania danych osobowych (załącznik nr 8),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Upoważnienie do przetwarzania danych osobowych (załącznik nr 9),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Oświadczenie o zapoznaniu się z przepisami (załącznik nr 10),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Ewidencja osób zapoznanych z polityką bezpieczeństwa (załącznik nr 11),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Klauzula o przetwarzaniu danych osobowych (załącznik nr 12),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lastRenderedPageBreak/>
        <w:t>– Lista uczestników szkolenia z zakresu ochrony danych osobowych (załącznik nr 13),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Wykaz środków techniczny, organizacyjnych i informatycznych zastosowanych w celu zapewnienia bezpieczeństwa ochrony danych osobowych (załącznik nr 14),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Rejestr kontroli (załącznik nr 15),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Raport ze zgłoszenia naruszenia danych osobowych (załącznik nr 16),</w:t>
      </w:r>
    </w:p>
    <w:p w:rsidR="00F33F32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Rejestr incydentów (załącznik nr 17),</w:t>
      </w:r>
    </w:p>
    <w:p w:rsidR="00F33F32" w:rsidRPr="00AD7A11" w:rsidRDefault="00F33F32" w:rsidP="00F33F3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– Protokół zniszczenia/przekazania danych osobowych (załącznik nr 18).</w:t>
      </w:r>
    </w:p>
    <w:p w:rsidR="005E2398" w:rsidRPr="00AD7A11" w:rsidRDefault="005E2398" w:rsidP="00F33F32">
      <w:pPr>
        <w:rPr>
          <w:rFonts w:ascii="Calibri" w:hAnsi="Calibri" w:cs="Calibri"/>
          <w:i/>
        </w:rPr>
      </w:pPr>
    </w:p>
    <w:sectPr w:rsidR="005E2398" w:rsidRPr="00AD7A11" w:rsidSect="00677E27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D05" w:rsidRDefault="00471D05">
      <w:r>
        <w:separator/>
      </w:r>
    </w:p>
  </w:endnote>
  <w:endnote w:type="continuationSeparator" w:id="1">
    <w:p w:rsidR="00471D05" w:rsidRDefault="0047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68" w:rsidRDefault="00880B6D" w:rsidP="00991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056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0568" w:rsidRDefault="002F0568" w:rsidP="00677E27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68" w:rsidRDefault="002F0568" w:rsidP="00991653">
    <w:pPr>
      <w:pStyle w:val="Stopka"/>
      <w:framePr w:wrap="around" w:vAnchor="text" w:hAnchor="margin" w:xAlign="right" w:y="1"/>
      <w:rPr>
        <w:rStyle w:val="Numerstrony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621"/>
      <w:gridCol w:w="1667"/>
    </w:tblGrid>
    <w:tr w:rsidR="002F0568" w:rsidTr="00AD7A11">
      <w:tc>
        <w:tcPr>
          <w:tcW w:w="7621" w:type="dxa"/>
          <w:shd w:val="clear" w:color="auto" w:fill="auto"/>
        </w:tcPr>
        <w:p w:rsidR="002F0568" w:rsidRPr="00AD7A11" w:rsidRDefault="002F0568" w:rsidP="00AD7A11">
          <w:pPr>
            <w:pStyle w:val="Stopka"/>
            <w:jc w:val="center"/>
            <w:rPr>
              <w:rFonts w:ascii="Calibri" w:hAnsi="Calibri"/>
              <w:i/>
              <w:sz w:val="20"/>
              <w:szCs w:val="20"/>
            </w:rPr>
          </w:pPr>
          <w:r w:rsidRPr="00AD7A11">
            <w:rPr>
              <w:rFonts w:ascii="Calibri" w:hAnsi="Calibri"/>
              <w:i/>
              <w:sz w:val="20"/>
              <w:szCs w:val="20"/>
            </w:rPr>
            <w:t>DOKUMENT WEWNĘTRZNY</w:t>
          </w:r>
        </w:p>
      </w:tc>
      <w:tc>
        <w:tcPr>
          <w:tcW w:w="1667" w:type="dxa"/>
          <w:shd w:val="clear" w:color="auto" w:fill="auto"/>
        </w:tcPr>
        <w:p w:rsidR="002F0568" w:rsidRPr="00AD7A11" w:rsidRDefault="002F0568" w:rsidP="00AD7A11">
          <w:pPr>
            <w:pStyle w:val="Stopka"/>
            <w:jc w:val="center"/>
            <w:rPr>
              <w:rFonts w:ascii="Calibri" w:hAnsi="Calibri"/>
              <w:i/>
              <w:sz w:val="20"/>
              <w:szCs w:val="20"/>
            </w:rPr>
          </w:pPr>
          <w:r w:rsidRPr="00AD7A11">
            <w:rPr>
              <w:rFonts w:ascii="Calibri" w:hAnsi="Calibri"/>
              <w:i/>
              <w:sz w:val="20"/>
              <w:szCs w:val="20"/>
            </w:rPr>
            <w:t xml:space="preserve">Strona </w:t>
          </w:r>
          <w:r w:rsidR="00880B6D" w:rsidRPr="00880B6D">
            <w:rPr>
              <w:rFonts w:ascii="Calibri" w:hAnsi="Calibri"/>
              <w:b/>
              <w:bCs/>
              <w:i/>
              <w:sz w:val="20"/>
              <w:szCs w:val="20"/>
            </w:rPr>
            <w:fldChar w:fldCharType="begin"/>
          </w:r>
          <w:r w:rsidRPr="00AD7A11">
            <w:rPr>
              <w:rFonts w:ascii="Calibri" w:hAnsi="Calibri"/>
              <w:b/>
              <w:bCs/>
              <w:i/>
              <w:sz w:val="20"/>
              <w:szCs w:val="20"/>
            </w:rPr>
            <w:instrText>PAGE</w:instrText>
          </w:r>
          <w:r w:rsidR="00880B6D" w:rsidRPr="00880B6D">
            <w:rPr>
              <w:rFonts w:ascii="Calibri" w:hAnsi="Calibri"/>
              <w:b/>
              <w:bCs/>
              <w:i/>
              <w:sz w:val="20"/>
              <w:szCs w:val="20"/>
            </w:rPr>
            <w:fldChar w:fldCharType="separate"/>
          </w:r>
          <w:r w:rsidR="008F0B91">
            <w:rPr>
              <w:rFonts w:ascii="Calibri" w:hAnsi="Calibri"/>
              <w:b/>
              <w:bCs/>
              <w:i/>
              <w:noProof/>
              <w:sz w:val="20"/>
              <w:szCs w:val="20"/>
            </w:rPr>
            <w:t>2</w:t>
          </w:r>
          <w:r w:rsidR="00880B6D" w:rsidRPr="00AD7A11">
            <w:rPr>
              <w:rFonts w:ascii="Calibri" w:hAnsi="Calibri"/>
              <w:i/>
              <w:sz w:val="20"/>
              <w:szCs w:val="20"/>
            </w:rPr>
            <w:fldChar w:fldCharType="end"/>
          </w:r>
          <w:r w:rsidRPr="00AD7A11">
            <w:rPr>
              <w:rFonts w:ascii="Calibri" w:hAnsi="Calibri"/>
              <w:i/>
              <w:sz w:val="20"/>
              <w:szCs w:val="20"/>
            </w:rPr>
            <w:t xml:space="preserve"> z </w:t>
          </w:r>
          <w:r w:rsidR="00880B6D" w:rsidRPr="00880B6D">
            <w:rPr>
              <w:rFonts w:ascii="Calibri" w:hAnsi="Calibri"/>
              <w:b/>
              <w:bCs/>
              <w:i/>
              <w:sz w:val="20"/>
              <w:szCs w:val="20"/>
            </w:rPr>
            <w:fldChar w:fldCharType="begin"/>
          </w:r>
          <w:r w:rsidRPr="00AD7A11">
            <w:rPr>
              <w:rFonts w:ascii="Calibri" w:hAnsi="Calibri"/>
              <w:b/>
              <w:bCs/>
              <w:i/>
              <w:sz w:val="20"/>
              <w:szCs w:val="20"/>
            </w:rPr>
            <w:instrText>NUMPAGES</w:instrText>
          </w:r>
          <w:r w:rsidR="00880B6D" w:rsidRPr="00880B6D">
            <w:rPr>
              <w:rFonts w:ascii="Calibri" w:hAnsi="Calibri"/>
              <w:b/>
              <w:bCs/>
              <w:i/>
              <w:sz w:val="20"/>
              <w:szCs w:val="20"/>
            </w:rPr>
            <w:fldChar w:fldCharType="separate"/>
          </w:r>
          <w:r w:rsidR="008F0B91">
            <w:rPr>
              <w:rFonts w:ascii="Calibri" w:hAnsi="Calibri"/>
              <w:b/>
              <w:bCs/>
              <w:i/>
              <w:noProof/>
              <w:sz w:val="20"/>
              <w:szCs w:val="20"/>
            </w:rPr>
            <w:t>8</w:t>
          </w:r>
          <w:r w:rsidR="00880B6D" w:rsidRPr="00AD7A11">
            <w:rPr>
              <w:rFonts w:ascii="Calibri" w:hAnsi="Calibri"/>
              <w:i/>
              <w:sz w:val="20"/>
              <w:szCs w:val="20"/>
            </w:rPr>
            <w:fldChar w:fldCharType="end"/>
          </w:r>
        </w:p>
      </w:tc>
    </w:tr>
  </w:tbl>
  <w:p w:rsidR="002F0568" w:rsidRDefault="002F0568" w:rsidP="00677E27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D05" w:rsidRDefault="00471D05">
      <w:r>
        <w:separator/>
      </w:r>
    </w:p>
  </w:footnote>
  <w:footnote w:type="continuationSeparator" w:id="1">
    <w:p w:rsidR="00471D05" w:rsidRDefault="00471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252"/>
      <w:gridCol w:w="8036"/>
    </w:tblGrid>
    <w:tr w:rsidR="002F0568" w:rsidRPr="00E82A55" w:rsidTr="00AD7A11">
      <w:trPr>
        <w:trHeight w:val="269"/>
        <w:jc w:val="center"/>
      </w:trPr>
      <w:tc>
        <w:tcPr>
          <w:tcW w:w="674" w:type="pct"/>
          <w:vMerge w:val="restart"/>
          <w:shd w:val="clear" w:color="auto" w:fill="auto"/>
          <w:vAlign w:val="center"/>
        </w:tcPr>
        <w:p w:rsidR="002F0568" w:rsidRPr="00AD7A11" w:rsidRDefault="00796B5A" w:rsidP="00AD7A11">
          <w:pPr>
            <w:pStyle w:val="Nagwek"/>
            <w:jc w:val="center"/>
            <w:rPr>
              <w:rFonts w:ascii="Calibri" w:hAnsi="Calibri"/>
              <w:i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323850" cy="313011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/>
                        <a:srcRect l="70654" t="20540" r="15132" b="55022"/>
                        <a:stretch/>
                      </pic:blipFill>
                      <pic:spPr bwMode="auto">
                        <a:xfrm>
                          <a:off x="0" y="0"/>
                          <a:ext cx="324420" cy="3135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6" w:type="pct"/>
          <w:shd w:val="clear" w:color="auto" w:fill="auto"/>
          <w:vAlign w:val="center"/>
        </w:tcPr>
        <w:p w:rsidR="002F0568" w:rsidRPr="00AD7A11" w:rsidRDefault="00E60D8F" w:rsidP="00AD7A11">
          <w:pPr>
            <w:pStyle w:val="Nagwek"/>
            <w:jc w:val="center"/>
            <w:rPr>
              <w:rFonts w:ascii="Calibri" w:hAnsi="Calibri"/>
              <w:i/>
              <w:sz w:val="20"/>
              <w:szCs w:val="20"/>
            </w:rPr>
          </w:pPr>
          <w:r w:rsidRPr="00AD7A11">
            <w:rPr>
              <w:rFonts w:ascii="Calibri" w:hAnsi="Calibri"/>
              <w:i/>
              <w:sz w:val="20"/>
              <w:szCs w:val="20"/>
            </w:rPr>
            <w:t xml:space="preserve">POLITYKA BEZPIECZEŃSTWA </w:t>
          </w:r>
          <w:r w:rsidR="002F0568" w:rsidRPr="00AD7A11">
            <w:rPr>
              <w:rFonts w:ascii="Calibri" w:hAnsi="Calibri"/>
              <w:i/>
              <w:sz w:val="20"/>
              <w:szCs w:val="20"/>
            </w:rPr>
            <w:t>PRZETWARZANIA DANYCH OSOBOWYCH</w:t>
          </w:r>
        </w:p>
      </w:tc>
    </w:tr>
    <w:tr w:rsidR="002F0568" w:rsidRPr="00DC1DA3" w:rsidTr="00AD7A11">
      <w:trPr>
        <w:trHeight w:val="131"/>
        <w:jc w:val="center"/>
      </w:trPr>
      <w:tc>
        <w:tcPr>
          <w:tcW w:w="674" w:type="pct"/>
          <w:vMerge/>
          <w:shd w:val="clear" w:color="auto" w:fill="auto"/>
          <w:vAlign w:val="center"/>
        </w:tcPr>
        <w:p w:rsidR="002F0568" w:rsidRPr="00AD7A11" w:rsidRDefault="002F0568" w:rsidP="00AD7A11">
          <w:pPr>
            <w:pStyle w:val="Nagwek"/>
            <w:jc w:val="center"/>
            <w:rPr>
              <w:rFonts w:ascii="Calibri" w:hAnsi="Calibri"/>
              <w:i/>
              <w:sz w:val="20"/>
              <w:szCs w:val="20"/>
            </w:rPr>
          </w:pPr>
        </w:p>
      </w:tc>
      <w:tc>
        <w:tcPr>
          <w:tcW w:w="4326" w:type="pct"/>
          <w:shd w:val="clear" w:color="auto" w:fill="auto"/>
          <w:vAlign w:val="center"/>
        </w:tcPr>
        <w:p w:rsidR="002F0568" w:rsidRPr="00ED6D74" w:rsidRDefault="00796B5A" w:rsidP="00AD7A11">
          <w:pPr>
            <w:pStyle w:val="Nagwek"/>
            <w:jc w:val="center"/>
            <w:rPr>
              <w:rFonts w:ascii="Calibri" w:hAnsi="Calibri"/>
              <w:i/>
              <w:sz w:val="20"/>
              <w:szCs w:val="20"/>
            </w:rPr>
          </w:pPr>
          <w:r w:rsidRPr="00ED6D74">
            <w:rPr>
              <w:rFonts w:ascii="Calibri" w:hAnsi="Calibri"/>
              <w:i/>
              <w:sz w:val="20"/>
              <w:szCs w:val="20"/>
            </w:rPr>
            <w:t>Zespół Szkół im. Szarych Szeregów w Lipie</w:t>
          </w:r>
        </w:p>
      </w:tc>
    </w:tr>
  </w:tbl>
  <w:p w:rsidR="002F0568" w:rsidRDefault="002F05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DBE"/>
    <w:multiLevelType w:val="hybridMultilevel"/>
    <w:tmpl w:val="7FF44B38"/>
    <w:lvl w:ilvl="0" w:tplc="CE8A2A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94F4E45"/>
    <w:multiLevelType w:val="hybridMultilevel"/>
    <w:tmpl w:val="F0BE71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81ABB"/>
    <w:multiLevelType w:val="hybridMultilevel"/>
    <w:tmpl w:val="AF78FE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C85113"/>
    <w:multiLevelType w:val="hybridMultilevel"/>
    <w:tmpl w:val="ACD64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23FE6"/>
    <w:multiLevelType w:val="hybridMultilevel"/>
    <w:tmpl w:val="1930BA90"/>
    <w:lvl w:ilvl="0" w:tplc="9B2426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C2E4008"/>
    <w:multiLevelType w:val="hybridMultilevel"/>
    <w:tmpl w:val="CD90C8B2"/>
    <w:lvl w:ilvl="0" w:tplc="C9565B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0E1052D"/>
    <w:multiLevelType w:val="hybridMultilevel"/>
    <w:tmpl w:val="5CAC89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A2BDA"/>
    <w:multiLevelType w:val="hybridMultilevel"/>
    <w:tmpl w:val="19B6B06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697498"/>
    <w:multiLevelType w:val="hybridMultilevel"/>
    <w:tmpl w:val="E3643092"/>
    <w:lvl w:ilvl="0" w:tplc="9252FE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A897E6A"/>
    <w:multiLevelType w:val="hybridMultilevel"/>
    <w:tmpl w:val="75EC6248"/>
    <w:lvl w:ilvl="0" w:tplc="7E9EE0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EDE265F"/>
    <w:multiLevelType w:val="hybridMultilevel"/>
    <w:tmpl w:val="6012F468"/>
    <w:lvl w:ilvl="0" w:tplc="A4328E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394421F"/>
    <w:multiLevelType w:val="hybridMultilevel"/>
    <w:tmpl w:val="D856F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51F2D"/>
    <w:multiLevelType w:val="hybridMultilevel"/>
    <w:tmpl w:val="92E0106A"/>
    <w:lvl w:ilvl="0" w:tplc="3746F9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5DA75A0"/>
    <w:multiLevelType w:val="hybridMultilevel"/>
    <w:tmpl w:val="840656C8"/>
    <w:lvl w:ilvl="0" w:tplc="E5BC1B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44A2C9F"/>
    <w:multiLevelType w:val="hybridMultilevel"/>
    <w:tmpl w:val="CE620D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6B38DB"/>
    <w:multiLevelType w:val="hybridMultilevel"/>
    <w:tmpl w:val="2EA0134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6D8D0F5E"/>
    <w:multiLevelType w:val="hybridMultilevel"/>
    <w:tmpl w:val="28AA4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31708"/>
    <w:multiLevelType w:val="hybridMultilevel"/>
    <w:tmpl w:val="A33CA312"/>
    <w:lvl w:ilvl="0" w:tplc="EC3421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0BD569B"/>
    <w:multiLevelType w:val="hybridMultilevel"/>
    <w:tmpl w:val="830029D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7C872CD9"/>
    <w:multiLevelType w:val="hybridMultilevel"/>
    <w:tmpl w:val="427CF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AC443C"/>
    <w:multiLevelType w:val="hybridMultilevel"/>
    <w:tmpl w:val="005E5CFE"/>
    <w:lvl w:ilvl="0" w:tplc="B5D43E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3"/>
  </w:num>
  <w:num w:numId="5">
    <w:abstractNumId w:val="9"/>
  </w:num>
  <w:num w:numId="6">
    <w:abstractNumId w:val="17"/>
  </w:num>
  <w:num w:numId="7">
    <w:abstractNumId w:val="10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  <w:num w:numId="13">
    <w:abstractNumId w:val="8"/>
  </w:num>
  <w:num w:numId="14">
    <w:abstractNumId w:val="6"/>
  </w:num>
  <w:num w:numId="15">
    <w:abstractNumId w:val="1"/>
  </w:num>
  <w:num w:numId="16">
    <w:abstractNumId w:val="15"/>
  </w:num>
  <w:num w:numId="17">
    <w:abstractNumId w:val="16"/>
  </w:num>
  <w:num w:numId="18">
    <w:abstractNumId w:val="18"/>
  </w:num>
  <w:num w:numId="19">
    <w:abstractNumId w:val="11"/>
  </w:num>
  <w:num w:numId="20">
    <w:abstractNumId w:val="3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754051"/>
    <w:rsid w:val="0000365E"/>
    <w:rsid w:val="00015B20"/>
    <w:rsid w:val="00023653"/>
    <w:rsid w:val="000537FA"/>
    <w:rsid w:val="000726BC"/>
    <w:rsid w:val="000740C8"/>
    <w:rsid w:val="00090A75"/>
    <w:rsid w:val="000B2DD6"/>
    <w:rsid w:val="000C2F61"/>
    <w:rsid w:val="000C341F"/>
    <w:rsid w:val="000C39C2"/>
    <w:rsid w:val="000E7E25"/>
    <w:rsid w:val="00185AA7"/>
    <w:rsid w:val="001C0B27"/>
    <w:rsid w:val="001C4885"/>
    <w:rsid w:val="001D2B57"/>
    <w:rsid w:val="00211299"/>
    <w:rsid w:val="00227199"/>
    <w:rsid w:val="00230421"/>
    <w:rsid w:val="0025098D"/>
    <w:rsid w:val="0025373E"/>
    <w:rsid w:val="00272DC5"/>
    <w:rsid w:val="00281036"/>
    <w:rsid w:val="002B64EE"/>
    <w:rsid w:val="002C061B"/>
    <w:rsid w:val="002D3B06"/>
    <w:rsid w:val="002E5A0F"/>
    <w:rsid w:val="002E6592"/>
    <w:rsid w:val="002E71D6"/>
    <w:rsid w:val="002F0568"/>
    <w:rsid w:val="00304F72"/>
    <w:rsid w:val="0030589F"/>
    <w:rsid w:val="00336B34"/>
    <w:rsid w:val="003479C6"/>
    <w:rsid w:val="0036109E"/>
    <w:rsid w:val="00363955"/>
    <w:rsid w:val="0037164B"/>
    <w:rsid w:val="00387032"/>
    <w:rsid w:val="003A1FFC"/>
    <w:rsid w:val="003D275B"/>
    <w:rsid w:val="003D51D3"/>
    <w:rsid w:val="00425A36"/>
    <w:rsid w:val="00471D05"/>
    <w:rsid w:val="00474E27"/>
    <w:rsid w:val="004A66E1"/>
    <w:rsid w:val="004C057E"/>
    <w:rsid w:val="005428BE"/>
    <w:rsid w:val="00575B40"/>
    <w:rsid w:val="005A2276"/>
    <w:rsid w:val="005D0FDB"/>
    <w:rsid w:val="005D2CFB"/>
    <w:rsid w:val="005E2398"/>
    <w:rsid w:val="005F1A0C"/>
    <w:rsid w:val="00603C41"/>
    <w:rsid w:val="00607543"/>
    <w:rsid w:val="006173C5"/>
    <w:rsid w:val="00645869"/>
    <w:rsid w:val="0065313F"/>
    <w:rsid w:val="0065563A"/>
    <w:rsid w:val="006643BE"/>
    <w:rsid w:val="00677E27"/>
    <w:rsid w:val="006955B9"/>
    <w:rsid w:val="006C5F0F"/>
    <w:rsid w:val="007164CE"/>
    <w:rsid w:val="00726E78"/>
    <w:rsid w:val="00754051"/>
    <w:rsid w:val="0076014F"/>
    <w:rsid w:val="00766D22"/>
    <w:rsid w:val="0077361E"/>
    <w:rsid w:val="00784608"/>
    <w:rsid w:val="00796B5A"/>
    <w:rsid w:val="007A4B24"/>
    <w:rsid w:val="007A6F9D"/>
    <w:rsid w:val="007C0553"/>
    <w:rsid w:val="007C14E9"/>
    <w:rsid w:val="007E1A6A"/>
    <w:rsid w:val="007F2FAD"/>
    <w:rsid w:val="00804C28"/>
    <w:rsid w:val="00813816"/>
    <w:rsid w:val="00880B6D"/>
    <w:rsid w:val="00891A4C"/>
    <w:rsid w:val="008B0FBE"/>
    <w:rsid w:val="008F0B91"/>
    <w:rsid w:val="00903705"/>
    <w:rsid w:val="009110D2"/>
    <w:rsid w:val="00915033"/>
    <w:rsid w:val="0093071C"/>
    <w:rsid w:val="00956774"/>
    <w:rsid w:val="00991653"/>
    <w:rsid w:val="009A2440"/>
    <w:rsid w:val="009B1085"/>
    <w:rsid w:val="009C2F1B"/>
    <w:rsid w:val="009C3576"/>
    <w:rsid w:val="009F22DE"/>
    <w:rsid w:val="00A325E4"/>
    <w:rsid w:val="00A66195"/>
    <w:rsid w:val="00A672AC"/>
    <w:rsid w:val="00A72075"/>
    <w:rsid w:val="00A7248C"/>
    <w:rsid w:val="00A87ED3"/>
    <w:rsid w:val="00A90D60"/>
    <w:rsid w:val="00A94EF0"/>
    <w:rsid w:val="00AC4548"/>
    <w:rsid w:val="00AC4C94"/>
    <w:rsid w:val="00AC6823"/>
    <w:rsid w:val="00AD1C9E"/>
    <w:rsid w:val="00AD7A11"/>
    <w:rsid w:val="00AF5928"/>
    <w:rsid w:val="00B01084"/>
    <w:rsid w:val="00B36F90"/>
    <w:rsid w:val="00B749DE"/>
    <w:rsid w:val="00BA6A33"/>
    <w:rsid w:val="00BB1EA9"/>
    <w:rsid w:val="00BB21C2"/>
    <w:rsid w:val="00BC7A5E"/>
    <w:rsid w:val="00BE486A"/>
    <w:rsid w:val="00BE4AB9"/>
    <w:rsid w:val="00BE776A"/>
    <w:rsid w:val="00BF3984"/>
    <w:rsid w:val="00BF5CB9"/>
    <w:rsid w:val="00C11333"/>
    <w:rsid w:val="00C13B0A"/>
    <w:rsid w:val="00C278CC"/>
    <w:rsid w:val="00C428B7"/>
    <w:rsid w:val="00C65F04"/>
    <w:rsid w:val="00C976D4"/>
    <w:rsid w:val="00CD5130"/>
    <w:rsid w:val="00CE230E"/>
    <w:rsid w:val="00D23FD6"/>
    <w:rsid w:val="00D5617F"/>
    <w:rsid w:val="00D63F61"/>
    <w:rsid w:val="00D7162D"/>
    <w:rsid w:val="00D82B61"/>
    <w:rsid w:val="00DA620B"/>
    <w:rsid w:val="00DA734C"/>
    <w:rsid w:val="00DD4A7F"/>
    <w:rsid w:val="00DD7985"/>
    <w:rsid w:val="00DF40C4"/>
    <w:rsid w:val="00E10C89"/>
    <w:rsid w:val="00E462D3"/>
    <w:rsid w:val="00E60D8F"/>
    <w:rsid w:val="00E84169"/>
    <w:rsid w:val="00ED6D74"/>
    <w:rsid w:val="00EE33C6"/>
    <w:rsid w:val="00EF775B"/>
    <w:rsid w:val="00F33F32"/>
    <w:rsid w:val="00FB15C2"/>
    <w:rsid w:val="00FD76B7"/>
    <w:rsid w:val="00FE20A5"/>
    <w:rsid w:val="00FF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B6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95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semiHidden/>
    <w:rsid w:val="007A4B24"/>
    <w:rPr>
      <w:sz w:val="16"/>
      <w:szCs w:val="16"/>
    </w:rPr>
  </w:style>
  <w:style w:type="paragraph" w:styleId="Tekstkomentarza">
    <w:name w:val="annotation text"/>
    <w:basedOn w:val="Normalny"/>
    <w:semiHidden/>
    <w:rsid w:val="007A4B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A4B24"/>
    <w:rPr>
      <w:b/>
      <w:bCs/>
    </w:rPr>
  </w:style>
  <w:style w:type="paragraph" w:styleId="Tekstdymka">
    <w:name w:val="Balloon Text"/>
    <w:basedOn w:val="Normalny"/>
    <w:semiHidden/>
    <w:rsid w:val="007A4B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A4B24"/>
    <w:rPr>
      <w:sz w:val="20"/>
      <w:szCs w:val="20"/>
    </w:rPr>
  </w:style>
  <w:style w:type="character" w:styleId="Odwoanieprzypisudolnego">
    <w:name w:val="footnote reference"/>
    <w:semiHidden/>
    <w:rsid w:val="007A4B24"/>
    <w:rPr>
      <w:vertAlign w:val="superscript"/>
    </w:rPr>
  </w:style>
  <w:style w:type="character" w:styleId="Hipercze">
    <w:name w:val="Hyperlink"/>
    <w:rsid w:val="004A66E1"/>
    <w:rPr>
      <w:color w:val="0000FF"/>
      <w:u w:val="single"/>
    </w:rPr>
  </w:style>
  <w:style w:type="character" w:styleId="UyteHipercze">
    <w:name w:val="FollowedHyperlink"/>
    <w:rsid w:val="00A325E4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677E2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77E27"/>
  </w:style>
  <w:style w:type="paragraph" w:styleId="Nagwek">
    <w:name w:val="header"/>
    <w:basedOn w:val="Normalny"/>
    <w:link w:val="NagwekZnak"/>
    <w:rsid w:val="00CE23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E230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E230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63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2432</Words>
  <Characters>14598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bezpieczeństwa</vt:lpstr>
    </vt:vector>
  </TitlesOfParts>
  <Company>KOWEZiU</Company>
  <LinksUpToDate>false</LinksUpToDate>
  <CharactersWithSpaces>16997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bezpieczeństwa</dc:title>
  <dc:subject>podać pełną nazwa firmy, instytucji lub imię i nazwisko</dc:subject>
  <dc:creator>Mateusz Siembab</dc:creator>
  <cp:keywords>Dokumentacja ochrony danych osobowych</cp:keywords>
  <cp:lastModifiedBy>ja</cp:lastModifiedBy>
  <cp:revision>3</cp:revision>
  <cp:lastPrinted>2012-09-26T10:37:00Z</cp:lastPrinted>
  <dcterms:created xsi:type="dcterms:W3CDTF">2018-09-06T16:20:00Z</dcterms:created>
  <dcterms:modified xsi:type="dcterms:W3CDTF">2018-09-06T16:20:00Z</dcterms:modified>
</cp:coreProperties>
</file>