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1233C9" w:rsidRDefault="0073357E" w:rsidP="001233C9">
      <w:pPr>
        <w:pStyle w:val="Akapitzli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233C9">
        <w:rPr>
          <w:b/>
          <w:sz w:val="24"/>
          <w:szCs w:val="24"/>
        </w:rPr>
        <w:t xml:space="preserve"> </w:t>
      </w:r>
      <w:r w:rsidR="001233C9" w:rsidRPr="001233C9">
        <w:rPr>
          <w:b/>
          <w:sz w:val="24"/>
          <w:szCs w:val="24"/>
        </w:rPr>
        <w:t>kwietnia</w:t>
      </w:r>
      <w:r w:rsidR="00D67C6B" w:rsidRPr="001233C9">
        <w:rPr>
          <w:b/>
          <w:sz w:val="24"/>
          <w:szCs w:val="24"/>
        </w:rPr>
        <w:t xml:space="preserve"> 2020 r.</w:t>
      </w:r>
    </w:p>
    <w:p w:rsidR="001233C9" w:rsidRDefault="00D67C6B" w:rsidP="0073357E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C31C8D">
        <w:rPr>
          <w:b/>
          <w:sz w:val="24"/>
          <w:szCs w:val="24"/>
        </w:rPr>
        <w:t>Graniastosłupy proste.</w:t>
      </w:r>
    </w:p>
    <w:p w:rsidR="00C31C8D" w:rsidRPr="00C31C8D" w:rsidRDefault="00C31C8D" w:rsidP="00C31C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ostatnich zajęciach zajmowaliśmy się prostopadłościanami i sześcianami. Przypomnijmy, że są to figury przestrzenne, których wszystkie ściany są prostokątami lub w sześcianie kwadratami. Te figury są przykładami większej grupy figury przestrzennych, która nazywa się </w:t>
      </w:r>
      <w:r w:rsidRPr="00C31C8D">
        <w:rPr>
          <w:i/>
          <w:sz w:val="24"/>
          <w:szCs w:val="24"/>
        </w:rPr>
        <w:t>graniastosłupy</w:t>
      </w:r>
      <w:r>
        <w:rPr>
          <w:i/>
          <w:sz w:val="24"/>
          <w:szCs w:val="24"/>
        </w:rPr>
        <w:t>.</w:t>
      </w:r>
    </w:p>
    <w:p w:rsidR="001233C9" w:rsidRPr="00C31C8D" w:rsidRDefault="00C31C8D" w:rsidP="00C31C8D">
      <w:pPr>
        <w:pStyle w:val="Bezodstpw"/>
        <w:jc w:val="both"/>
        <w:rPr>
          <w:b/>
          <w:sz w:val="24"/>
          <w:szCs w:val="24"/>
        </w:rPr>
      </w:pPr>
      <w:r w:rsidRPr="00C31C8D">
        <w:rPr>
          <w:b/>
          <w:sz w:val="24"/>
          <w:szCs w:val="24"/>
        </w:rPr>
        <w:t>Graniastosłupy są to figury przestrzenne, które mają dwie jednakowe podstawy. Mogą nimi być dowolne wielokąty. Ściany boczne graniastosłupa są zawsze prostokątami.</w:t>
      </w:r>
    </w:p>
    <w:p w:rsidR="00C31C8D" w:rsidRPr="00C31C8D" w:rsidRDefault="00C31C8D" w:rsidP="00C31C8D">
      <w:pPr>
        <w:pStyle w:val="Bezodstpw"/>
        <w:rPr>
          <w:b/>
          <w:sz w:val="24"/>
          <w:szCs w:val="24"/>
        </w:rPr>
      </w:pPr>
      <w:r w:rsidRPr="00C31C8D">
        <w:rPr>
          <w:b/>
          <w:sz w:val="24"/>
          <w:szCs w:val="24"/>
        </w:rPr>
        <w:t>W graniastosłupach prostych ściany boczne są zawsze prostopadłe do podstaw</w:t>
      </w:r>
    </w:p>
    <w:p w:rsidR="001233C9" w:rsidRDefault="00C31C8D" w:rsidP="00C31C8D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B42EE1" wp14:editId="6474B044">
            <wp:extent cx="2400300" cy="1495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0433" t="28235" r="7899" b="25588"/>
                    <a:stretch/>
                  </pic:blipFill>
                  <pic:spPr bwMode="auto">
                    <a:xfrm>
                      <a:off x="0" y="0"/>
                      <a:ext cx="2400407" cy="1495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C8D" w:rsidRDefault="00C31C8D" w:rsidP="00C31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Gdy podstawą graniastosłupa jest trójkąt, graniastosłup nazywamy trójkątnym, gdy podstawą jest czworokąt – czworokątnym, itd.</w:t>
      </w:r>
    </w:p>
    <w:p w:rsidR="00C31C8D" w:rsidRDefault="00C31C8D" w:rsidP="00C31C8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Każdy odcinek łączący podstawy graniastosłupa i prostopadły do podstaw nazywamy wysokością graniastosłupa.</w:t>
      </w:r>
    </w:p>
    <w:p w:rsidR="00C31C8D" w:rsidRDefault="00C31C8D" w:rsidP="00C31C8D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664EAF2" wp14:editId="6F51465C">
            <wp:extent cx="2095500" cy="143827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425" t="28824" r="54198" b="26765"/>
                    <a:stretch/>
                  </pic:blipFill>
                  <pic:spPr bwMode="auto">
                    <a:xfrm>
                      <a:off x="0" y="0"/>
                      <a:ext cx="2095593" cy="1438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C8D" w:rsidRDefault="00C31C8D" w:rsidP="00C31C8D">
      <w:pPr>
        <w:rPr>
          <w:i/>
          <w:sz w:val="24"/>
          <w:szCs w:val="24"/>
        </w:rPr>
      </w:pPr>
      <w:r>
        <w:rPr>
          <w:i/>
          <w:sz w:val="24"/>
          <w:szCs w:val="24"/>
        </w:rPr>
        <w:t>Pamiętajcie, że nie zawsze podstawa musi być na dole i górze. Graniastosłup może być położony na ścianie boczne. Przykładem jest graniastosłup trójkątny, kształtem przypomina namiot.  Podstawą jest trójkąt, nie prostokąt!</w:t>
      </w:r>
    </w:p>
    <w:p w:rsidR="00C31C8D" w:rsidRDefault="00C31C8D" w:rsidP="008E08D8">
      <w:pPr>
        <w:jc w:val="center"/>
        <w:rPr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8FD5E79" wp14:editId="2B1E4876">
            <wp:extent cx="1171575" cy="762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5803" t="56471" r="33859" b="20000"/>
                    <a:stretch/>
                  </pic:blipFill>
                  <pic:spPr bwMode="auto">
                    <a:xfrm>
                      <a:off x="0" y="0"/>
                      <a:ext cx="1171627" cy="762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8D8" w:rsidRDefault="008E08D8" w:rsidP="008E08D8">
      <w:pPr>
        <w:spacing w:line="240" w:lineRule="auto"/>
        <w:contextualSpacing/>
        <w:rPr>
          <w:b/>
          <w:color w:val="FF0000"/>
          <w:sz w:val="24"/>
          <w:szCs w:val="24"/>
          <w:u w:val="single"/>
        </w:rPr>
      </w:pPr>
      <w:r w:rsidRPr="008E08D8">
        <w:rPr>
          <w:b/>
          <w:color w:val="FF0000"/>
          <w:sz w:val="24"/>
          <w:szCs w:val="24"/>
          <w:u w:val="single"/>
        </w:rPr>
        <w:t>Wykonaj!</w:t>
      </w:r>
    </w:p>
    <w:p w:rsidR="008E08D8" w:rsidRPr="008E08D8" w:rsidRDefault="008E08D8" w:rsidP="008E08D8">
      <w:pPr>
        <w:spacing w:line="240" w:lineRule="auto"/>
        <w:contextualSpacing/>
        <w:rPr>
          <w:b/>
          <w:color w:val="FF0000"/>
          <w:sz w:val="10"/>
          <w:szCs w:val="10"/>
          <w:u w:val="single"/>
        </w:rPr>
      </w:pPr>
    </w:p>
    <w:p w:rsidR="008E08D8" w:rsidRDefault="008E08D8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  <w:r w:rsidRPr="008E08D8">
        <w:rPr>
          <w:b/>
          <w:color w:val="FF0000"/>
          <w:sz w:val="24"/>
          <w:szCs w:val="24"/>
        </w:rPr>
        <w:t>Zad. 1,2,3, str. 224</w:t>
      </w:r>
    </w:p>
    <w:p w:rsidR="008E08D8" w:rsidRPr="008E08D8" w:rsidRDefault="008E08D8" w:rsidP="008E08D8">
      <w:pPr>
        <w:spacing w:line="240" w:lineRule="auto"/>
        <w:contextualSpacing/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8E08D8" w:rsidRPr="008E08D8" w:rsidSect="008E08D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935"/>
    <w:multiLevelType w:val="hybridMultilevel"/>
    <w:tmpl w:val="FCDC0734"/>
    <w:lvl w:ilvl="0" w:tplc="14126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229D"/>
    <w:multiLevelType w:val="hybridMultilevel"/>
    <w:tmpl w:val="1382A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14689"/>
    <w:rsid w:val="001233C9"/>
    <w:rsid w:val="00136696"/>
    <w:rsid w:val="00315E79"/>
    <w:rsid w:val="00317F82"/>
    <w:rsid w:val="003222FD"/>
    <w:rsid w:val="0047374A"/>
    <w:rsid w:val="004C6BE3"/>
    <w:rsid w:val="004C7814"/>
    <w:rsid w:val="00526F2F"/>
    <w:rsid w:val="00537235"/>
    <w:rsid w:val="00696AB6"/>
    <w:rsid w:val="0073357E"/>
    <w:rsid w:val="008D7114"/>
    <w:rsid w:val="008E08D8"/>
    <w:rsid w:val="00946A10"/>
    <w:rsid w:val="00AB6BC9"/>
    <w:rsid w:val="00B81752"/>
    <w:rsid w:val="00BD2210"/>
    <w:rsid w:val="00C31C8D"/>
    <w:rsid w:val="00D43FFF"/>
    <w:rsid w:val="00D67C6B"/>
    <w:rsid w:val="00EA69C3"/>
    <w:rsid w:val="00EB1776"/>
    <w:rsid w:val="00F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  <w:style w:type="paragraph" w:styleId="Bezodstpw">
    <w:name w:val="No Spacing"/>
    <w:uiPriority w:val="1"/>
    <w:qFormat/>
    <w:rsid w:val="00C31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30</cp:revision>
  <cp:lastPrinted>2020-04-06T07:55:00Z</cp:lastPrinted>
  <dcterms:created xsi:type="dcterms:W3CDTF">2020-03-22T20:11:00Z</dcterms:created>
  <dcterms:modified xsi:type="dcterms:W3CDTF">2020-04-06T07:55:00Z</dcterms:modified>
</cp:coreProperties>
</file>