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13" w:rsidRPr="001D7189" w:rsidRDefault="00F557C2" w:rsidP="00A6404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  <w:t>Załącznik nr 4</w:t>
      </w:r>
    </w:p>
    <w:p w:rsidR="0090394E" w:rsidRPr="001D7189" w:rsidRDefault="0090394E" w:rsidP="00A6404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</w:p>
    <w:p w:rsidR="00BA7805" w:rsidRPr="001D7189" w:rsidRDefault="0090394E" w:rsidP="00BA78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D7189">
        <w:rPr>
          <w:rFonts w:ascii="Arial" w:hAnsi="Arial" w:cs="Arial"/>
          <w:b/>
          <w:sz w:val="24"/>
          <w:szCs w:val="24"/>
        </w:rPr>
        <w:t>Część I – Dostawa pomocy dydaktycznych i materiałów szkoleniowych</w:t>
      </w:r>
    </w:p>
    <w:p w:rsidR="00BA7805" w:rsidRPr="001D7189" w:rsidRDefault="00BA7805" w:rsidP="00BA780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694"/>
        <w:gridCol w:w="4411"/>
        <w:gridCol w:w="1134"/>
        <w:gridCol w:w="833"/>
      </w:tblGrid>
      <w:tr w:rsidR="00BA7805" w:rsidRPr="001D7189" w:rsidTr="006478A8">
        <w:trPr>
          <w:trHeight w:val="132"/>
          <w:jc w:val="center"/>
        </w:trPr>
        <w:tc>
          <w:tcPr>
            <w:tcW w:w="532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94" w:type="dxa"/>
            <w:vAlign w:val="center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Nazwa produktu</w:t>
            </w:r>
          </w:p>
        </w:tc>
        <w:tc>
          <w:tcPr>
            <w:tcW w:w="4411" w:type="dxa"/>
            <w:vAlign w:val="center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Opis produktu</w:t>
            </w:r>
          </w:p>
        </w:tc>
        <w:tc>
          <w:tcPr>
            <w:tcW w:w="1134" w:type="dxa"/>
            <w:vAlign w:val="center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833" w:type="dxa"/>
            <w:vAlign w:val="center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A7805" w:rsidRPr="001D7189" w:rsidTr="006478A8">
        <w:trPr>
          <w:jc w:val="center"/>
        </w:trPr>
        <w:tc>
          <w:tcPr>
            <w:tcW w:w="532" w:type="dxa"/>
          </w:tcPr>
          <w:p w:rsidR="00BA7805" w:rsidRPr="001D7189" w:rsidRDefault="00636BC8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Materiały dydaktyczne do zajęć dodatkowych z języka angielskiego (podręcznik gramatyczny z dostępnymi komponentami, np. płyta CD, fiszki językowe, plakaty leksykalne/gramatyczne, mapa Wielkiej Brytanii i Stanów Zjednoczonych, płyta DVD z materiałami kulturowymi o krajach anglojęzycznych)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Podręcznik gramatyczny (z możliwością uzupełniania) dla I etapu edukacyjnego, jako dopełnienie podręcznika wiodącego, pozwalający na utrwalenie zagadnień gramatycznych w naturalnych, dostosowanych do wieku uczniów kontekstach, które odwołują się do życia codziennego i zainteresowań dzieci. 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Mapy w formie plakatowej (np. format A2 lub A1).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BE327E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A7805" w:rsidRPr="001D7189" w:rsidTr="006478A8">
        <w:trPr>
          <w:jc w:val="center"/>
        </w:trPr>
        <w:tc>
          <w:tcPr>
            <w:tcW w:w="532" w:type="dxa"/>
          </w:tcPr>
          <w:p w:rsidR="00BA7805" w:rsidRPr="001D7189" w:rsidRDefault="00636BC8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ind w:left="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Materiały dydaktyczne do zajęć dodatkowych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 xml:space="preserve">z języka angielskiego (repetytorium gramatyczno-leksykalne) 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Repetytorium dla II etapu edukacyjnego, efektywnie przygotowujące do sprawdzianów umiejętności, obejmujące stopniowe zapoznawanie się uczniów z typami zadań oraz umiejętnościami potrzebnymi na sprawdzianach, tj. praca z tekstem słuchanym i czytanym, funkcje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>i środki językowe. Repetytorium z płytą CD.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BE327E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A7805" w:rsidRPr="001D7189" w:rsidTr="006478A8">
        <w:trPr>
          <w:trHeight w:val="4584"/>
          <w:jc w:val="center"/>
        </w:trPr>
        <w:tc>
          <w:tcPr>
            <w:tcW w:w="532" w:type="dxa"/>
          </w:tcPr>
          <w:p w:rsidR="00BA7805" w:rsidRPr="001D7189" w:rsidRDefault="00262A42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Materiały dydaktyczne do zajęć wyrównawczych z matematyki (np. zbiory zadań, podręcznik, repetytoria, kalkulator)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Pozycja książkowa dla III etapu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edukacyjnego (obwoluta miękka, przejrzysta szata graficzna z odpowiednimi do treści schematami/wykresami/wzorami/tabelami dostosowana do indywidualnych predyspozycji uczniów. Uwzględniająca potrzeby słabszych i rozwijająca ich umiejętności. Treści przejrzyste, podzielone na działy zawierające zadania, które nawiązują do tego, co uczniom bliskie i pozwalają stosować przyswojoną wiedzę w praktyce, niezależnie od sytuacji.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Kalkulator wykonany z tworzywa, posiadający rozszerzone funkcje matematyczne, dwuwersowy wyświetlacz.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6D31AD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A7805" w:rsidRPr="001D7189" w:rsidTr="006478A8">
        <w:trPr>
          <w:trHeight w:val="507"/>
          <w:jc w:val="center"/>
        </w:trPr>
        <w:tc>
          <w:tcPr>
            <w:tcW w:w="532" w:type="dxa"/>
          </w:tcPr>
          <w:p w:rsidR="00BA7805" w:rsidRPr="001D7189" w:rsidRDefault="00262A42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Materiały dydaktyczne do zajęć wyrównawczych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>z matematyki (np. zbiory zadań, podręcznik, repetytoria, kalkulator)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Pozycja książkowa dla II etapu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edukacyjnego (obwoluta miękka, przejrzysta szata graficzna z odpowiednimi do treści schematami/wykresami/wzorami/tabelami dostosowana do indywidualnych predyspozycji uczniów. Uwzględniająca potrzeby słabszych i rozwijająca ich umiejętności. Treści przejrzyste, podzielone na działy zawierające zadania, które nawiązują do tego, co uczniom bliskie i pozwalają stosować przyswojoną wiedzę w praktyce, niezależnie od sytuacji.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Kalkulator wykonany z tworzywa, posiadający rozszerzone funkcje matematyczne, dwuwersowy wyświetlacz.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6D31AD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A7805" w:rsidRPr="001D7189" w:rsidTr="006478A8">
        <w:trPr>
          <w:trHeight w:val="125"/>
          <w:jc w:val="center"/>
        </w:trPr>
        <w:tc>
          <w:tcPr>
            <w:tcW w:w="532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Materiały dydaktyczne do zajęć dodatkowych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>z matematyki (np. zbiory zadań, podręcznik, repetytorium, kalkulator)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Publikacja w wersji papierowej, obwoluta miękka np. zbiór zadań dla II etapu nauczania z dostępem do interaktywnych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zbiorów zadań online. Materiał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książkowy podzielony na działy, w których zamieszczone są dodatkowe zadania – testy. 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Zbiór z zadaniami o różnym stopniu trudności, poczynając od zadań bardzo łatwych i łatwych a kończąc na trudnych i bardzo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trudnych. Zadania trudniejsze powinny być oznaczone odpowiednim symbolem,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którego rozwiązanie wymaga pewnej pomysłowości. Większość zadań z odpowiedziami oraz wskazówkami pomocnymi w ich rozwiązywaniu. Przejrzysty układ treści i staranna szata graficzna.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Kalkulator wykonany z tworzywa, posiadający rozszerzone funkcje matematyczne, dwuwersowy wyświetlacz.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6D31AD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A7805" w:rsidRPr="001D7189" w:rsidTr="006478A8">
        <w:trPr>
          <w:trHeight w:val="125"/>
          <w:jc w:val="center"/>
        </w:trPr>
        <w:tc>
          <w:tcPr>
            <w:tcW w:w="532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Materiały dydaktyczne do zajęć wyrównawczych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>z chemii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(podręcznik, zbiór zadań)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Książka w obwolucie miękkiej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przygotowująca do egzaminu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gimnazjalnego, zawierająca: odpowiednie typy zadań do III etapu edukacyjnego, sposoby punktowania tych zadań,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przykładowe arkusze i zestawy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egzaminacyjne . Główne treści </w:t>
            </w: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 xml:space="preserve">podręcznika to: Świat substancji, Budowa atomu; Gazy i mieszaniny, Woda i roztwory wodne, Kwasy, Zasady; Sole; Węglowodory i ich pochodne; Substancje o znaczeniu biologicznym. Zbiór zadań z pogrupowaniem na rozdziały odpowiadające wymaganiom szczegółowym podstawy programowej w gimnazjum. Zbiór powinien zawierać testy podsumowujące. 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833" w:type="dxa"/>
          </w:tcPr>
          <w:p w:rsidR="00BA7805" w:rsidRPr="001D7189" w:rsidRDefault="009702DE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A7805" w:rsidRPr="001D7189" w:rsidTr="006478A8">
        <w:trPr>
          <w:trHeight w:val="3336"/>
          <w:jc w:val="center"/>
        </w:trPr>
        <w:tc>
          <w:tcPr>
            <w:tcW w:w="532" w:type="dxa"/>
          </w:tcPr>
          <w:p w:rsidR="00BA7805" w:rsidRPr="001D7189" w:rsidRDefault="001F138D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Materiały dydaktyczne do zajęć wyrównawczych </w:t>
            </w:r>
            <w:r w:rsidRPr="001D7189">
              <w:rPr>
                <w:rFonts w:ascii="Arial" w:hAnsi="Arial" w:cs="Arial"/>
                <w:sz w:val="24"/>
                <w:szCs w:val="24"/>
              </w:rPr>
              <w:br/>
              <w:t>z biologii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(podręcznik, repetytorium)</w:t>
            </w:r>
          </w:p>
        </w:tc>
        <w:tc>
          <w:tcPr>
            <w:tcW w:w="4411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Książka w obwolucie miękkiej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przygotowująca do egzaminu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gimnazjalnego, zawierająca: odpowiednie typy zadań do III etapu edukacyjnego, sposoby punktowania tych zadań,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przykładowe arkusze i zestawy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ind w:left="51" w:hanging="51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egzaminacyjne . </w:t>
            </w:r>
            <w:r w:rsidRPr="001D7189">
              <w:rPr>
                <w:rFonts w:ascii="Arial" w:hAnsi="Arial" w:cs="Arial"/>
                <w:color w:val="333333"/>
                <w:sz w:val="24"/>
                <w:szCs w:val="24"/>
              </w:rPr>
              <w:t>Przejrzysta szata graficzna dostosowana do indywidualnych predyspozycji uczniów. Uwzględniająca potrzeby słabszych i rozwijająca ich umiejętności</w:t>
            </w:r>
            <w:r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</w:tcPr>
          <w:p w:rsidR="00BA7805" w:rsidRPr="001D7189" w:rsidRDefault="009702DE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D13E6" w:rsidRPr="00ED13E6" w:rsidTr="00043083">
        <w:trPr>
          <w:trHeight w:val="1311"/>
          <w:jc w:val="center"/>
        </w:trPr>
        <w:tc>
          <w:tcPr>
            <w:tcW w:w="532" w:type="dxa"/>
          </w:tcPr>
          <w:p w:rsidR="00BA7805" w:rsidRPr="00ED13E6" w:rsidRDefault="00ED13E6" w:rsidP="0004308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D13E6">
              <w:rPr>
                <w:rFonts w:ascii="Arial" w:hAnsi="Arial" w:cs="Arial"/>
                <w:sz w:val="24"/>
                <w:szCs w:val="24"/>
              </w:rPr>
              <w:t>10</w:t>
            </w:r>
            <w:r w:rsidR="00BA7805" w:rsidRPr="00ED13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7805" w:rsidRPr="00ED13E6" w:rsidRDefault="00BA7805" w:rsidP="006478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7805" w:rsidRPr="00ED13E6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D13E6">
              <w:rPr>
                <w:rFonts w:ascii="Arial" w:hAnsi="Arial" w:cs="Arial"/>
                <w:sz w:val="24"/>
                <w:szCs w:val="24"/>
                <w:lang w:eastAsia="pl-PL"/>
              </w:rPr>
              <w:t xml:space="preserve">Materiały dydaktyczne do zajęć wyrównawczych </w:t>
            </w:r>
            <w:r w:rsidRPr="00ED13E6">
              <w:rPr>
                <w:rFonts w:ascii="Arial" w:hAnsi="Arial" w:cs="Arial"/>
                <w:sz w:val="24"/>
                <w:szCs w:val="24"/>
                <w:lang w:eastAsia="pl-PL"/>
              </w:rPr>
              <w:br/>
              <w:t>z fizyki (podręcznik)</w:t>
            </w:r>
          </w:p>
        </w:tc>
        <w:tc>
          <w:tcPr>
            <w:tcW w:w="4411" w:type="dxa"/>
          </w:tcPr>
          <w:p w:rsidR="00BA7805" w:rsidRPr="00ED13E6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D13E6">
              <w:rPr>
                <w:rFonts w:ascii="Arial" w:hAnsi="Arial" w:cs="Arial"/>
                <w:sz w:val="24"/>
                <w:szCs w:val="24"/>
              </w:rPr>
              <w:t xml:space="preserve">Książka przygotowująca do egzaminu gimnazjalnego zawierająca odpowiednie typy zadań do III etapu edukacyjnego, sposoby punktowania tych zadań, przykładowe arkusze i zestawy egzaminacyjne, testy kontrolne pozwalające uczniowi samodzielnie monitorować opanowane treści. </w:t>
            </w:r>
          </w:p>
        </w:tc>
        <w:tc>
          <w:tcPr>
            <w:tcW w:w="1134" w:type="dxa"/>
          </w:tcPr>
          <w:p w:rsidR="00BA7805" w:rsidRPr="00ED13E6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3E6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833" w:type="dxa"/>
          </w:tcPr>
          <w:p w:rsidR="00BA7805" w:rsidRPr="00ED13E6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3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ED13E6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Skalpele, nożyczki:</w:t>
            </w:r>
          </w:p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- zestaw preparacyjny – wyposażenie pracowni biologicznej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 xml:space="preserve">Zestaw przyrządów wykonanych z stali nierdzewnej i umieszczonych w </w:t>
            </w: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 xml:space="preserve">zamkniętym opakowaniu. Zestaw zawierający nożyczki i skalpel.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975322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ED13E6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Waga laboratoryjna z dokładnością do 0,1g ( do 1 kg) - wyposażenie pracowni biologicznej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Waga laboratoryjna, elektroniczna z funkcja tarowania. Zasilana bateryjnie z funkcją automatycznego wyłączania po 3 minutach „bez ruchu” (oszczędzanie baterii). Dołączony zasilacz sieciowy do zasilania z siei. Średnica płyty ważącej min. 50 mm . Dokładność wagi: 0,1g.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975322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Lejki laboratoryjne - wyposażenie pracowni chemicznej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Długi lejek wykonany ze szkła boro krzemowego o średnicy od 40-75 mm, długość od 50-90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975322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Łyżki do spalań - wyposażenie pracowni chemicznej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Łyżka do spalań wykonana ze stali nierdzewnej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975322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805" w:rsidRPr="001D7189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BA7805" w:rsidRPr="001D71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D71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Wskaźniki: wskaźnik uniwersalny - wyposażenie pracowni chemicznej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Uniwersalny papierek wskaźnikowy nawinięty na szpulę o długości min. 5 m. pozwalający oszacować wartość pH badanego roztworu w skali 0 – 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189">
              <w:rPr>
                <w:rFonts w:ascii="Arial" w:hAnsi="Arial" w:cs="Arial"/>
                <w:sz w:val="24"/>
                <w:szCs w:val="24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1D7189" w:rsidRDefault="00975322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16</w:t>
            </w:r>
            <w:r w:rsidR="00BA7805" w:rsidRPr="00432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Zlewki różnej wielkości  - wyposażenie pracowni biologicznej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Zlewki niskie z podziałką wykonane ze szkła borokrzemowego o pojemności – 50ml, 100ml, 150 ml, 250 ml, 300ml, 400ml, 500ml.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Zestaw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17</w:t>
            </w:r>
            <w:r w:rsidR="00BA7805" w:rsidRPr="00432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>Wyposażenie pracowni fizycznej - szkła optyczne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Zestaw zawierający: soczewkę skupiającą, soczewki rozpraszające, zwierciadła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wklęsłe, pryzmat jako komplet do doświadczeń z fizyki (ława optyczna).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18</w:t>
            </w:r>
            <w:r w:rsidR="00BA7805" w:rsidRPr="00432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>Wyposażenie pracowni fizycznej -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 xml:space="preserve">Siłomierze o różnym zakresie np. od 1 N do </w:t>
            </w: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50 N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Siłomierze (dynamometry) sprężynowe, wyskalowane w Niutonach (N) o zakresie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pomiarowym: 1N - 1 szt., 5N - 1szt., </w:t>
            </w: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10N - 1szt., 20N - 1 szt., 50N - 1 szt.,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862F2A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  <w:r w:rsidR="00BA7805" w:rsidRPr="0043210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>Wyposażenie pracowni fizycznej -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>rurka do demonstracji zjawiska konwekcji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Prostokątna rurka szklana z wlewem od góry, za pomocą której można demonstrować zjawisko konwekcji w cieczach (doświadczenia polegającego na</w:t>
            </w:r>
          </w:p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napełnieniu unieruchomionej rurki wodą, dodaniu elementu barwiącego, podgrzaniu jednego narożnika rurki i obserwacji jak woda w rurce zaczyna krążyć (konwekcja), co dobrze jest widoczne dzięki przesuwaniu się zabarwionej wody w rurce.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432107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20</w:t>
            </w:r>
            <w:r w:rsidR="00BA7805" w:rsidRPr="00432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32107">
              <w:rPr>
                <w:rFonts w:ascii="Arial" w:hAnsi="Arial" w:cs="Arial"/>
                <w:sz w:val="24"/>
                <w:szCs w:val="24"/>
                <w:lang w:eastAsia="pl-PL"/>
              </w:rPr>
              <w:t xml:space="preserve">Wyposażenie pracowni fizycznej – samochodzik – zabawka z napędem elektrycznym o zasilaniu bateryjnym  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Zestaw umożliwiający efektowną demonstrację III zasady dynamiki Newtona. Pojazd napędzany siłą reakcji od poruszanego wiatraczkiem powietrza. Zestaw składa się z pojazdu  tworzywa sztucznego (ok. 14 cm długości, 7 cm szerokości, ok. 3 cm wysokości), na którym znajduje się silnik na podstawce z umocowaniem na osi trójłopatkowym wiatraczkiem o średnicy 7 cm. Za podstawką silnika jest włącznik, zaś pod nadwoziem znajduje się koszyczek na 2 ogniwa typu AA zasilające silnik wiatraczka. Przed silnikiem umiejscowiony jest uchwyt na „żagiel”- płytkę z pleksiglasu dokręcaną przez nakrętkę.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sztuki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5" w:rsidRPr="00432107" w:rsidRDefault="00BA7805" w:rsidP="006478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32107" w:rsidRPr="00432107" w:rsidTr="006478A8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2" w:rsidRPr="00432107" w:rsidRDefault="002545D3" w:rsidP="009039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777582" w:rsidRPr="00432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2" w:rsidRPr="00432107" w:rsidRDefault="0090394E" w:rsidP="009039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Materiały szkoleniowe (notes, teczka, długopis)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Zestawy składające się z: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Notes w formacie A4: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-50 kartek offset 90g ± 20 %, zadruk jednostronny klejony od góry z podkładką kartonową,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 xml:space="preserve">-okładka z zadrukiem pełen kolor jednostronnie, kreda 150g ± 20 % </w:t>
            </w: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błyszcząca, doklejana od góry do tylnej okładki.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Teczka w formacie A4: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-zadruk jednostronny, pełen kolor z miejscem na wizytówkę,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-karton 300g ± 20%, folia błyszcząca jednostronnie,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-2 bigi.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Długopis z niebieskim wkładem: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-aluminiowy korpus, błyszcząca lub matowa faktura,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-mechanizm automatyczny wciskany,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-pole znakowania ≥60 × 6 mm,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-długość: 13cm ± 1 cm,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Pełen grawer jednostronnie.</w:t>
            </w: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0394E" w:rsidRPr="00432107" w:rsidRDefault="0090394E" w:rsidP="009039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Wszystkie materiały biurowe zostaną oznakowane przez Wykonawcę logiem Funduszy Europejskich, logiem Europejskiego Funduszu Społecznego. Wykonawca zapewni oznakowanie materiałów biurowych zgodnie z „Podręcznikiem wnioskodawcy i beneficjenta programów polityki spójności na lata 2014-2020 w zakresie informacji i promocji” (wersja z dnia 14 czerwca 2016r.)</w:t>
            </w:r>
          </w:p>
          <w:p w:rsidR="00777582" w:rsidRPr="00432107" w:rsidRDefault="0090394E" w:rsidP="009039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Zamawiający przekaże Wykonawcy odpowiednie logotypy z chwilą podpisania umowy, w sposób uzgodniony z Wykonawcą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2" w:rsidRPr="00432107" w:rsidRDefault="00777582" w:rsidP="009039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2" w:rsidRPr="00432107" w:rsidRDefault="00432107" w:rsidP="009039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10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:rsidR="00BA7805" w:rsidRPr="001D7189" w:rsidRDefault="00BA7805" w:rsidP="0090394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6404D" w:rsidRPr="001D7189" w:rsidRDefault="00A6404D" w:rsidP="00A6404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</w:p>
    <w:sectPr w:rsidR="00A6404D" w:rsidRPr="001D7189" w:rsidSect="00B13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0DA" w:rsidRDefault="00C720DA" w:rsidP="00B136EE">
      <w:pPr>
        <w:spacing w:after="0" w:line="240" w:lineRule="auto"/>
      </w:pPr>
      <w:r>
        <w:separator/>
      </w:r>
    </w:p>
  </w:endnote>
  <w:endnote w:type="continuationSeparator" w:id="1">
    <w:p w:rsidR="00C720DA" w:rsidRDefault="00C720DA" w:rsidP="00B1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9E" w:rsidRDefault="00BC09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89465866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0C7F82" w:rsidRPr="0001407A" w:rsidRDefault="000C7F82" w:rsidP="0001407A">
            <w:pPr>
              <w:pStyle w:val="Stopka"/>
              <w:jc w:val="center"/>
              <w:rPr>
                <w:b/>
                <w:bCs/>
                <w:sz w:val="20"/>
                <w:szCs w:val="20"/>
              </w:rPr>
            </w:pPr>
            <w:r w:rsidRPr="001711A2">
              <w:rPr>
                <w:sz w:val="20"/>
                <w:szCs w:val="20"/>
              </w:rPr>
              <w:t xml:space="preserve">Strona </w: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begin"/>
            </w:r>
            <w:r w:rsidRPr="001711A2">
              <w:rPr>
                <w:b/>
                <w:bCs/>
                <w:sz w:val="20"/>
                <w:szCs w:val="20"/>
              </w:rPr>
              <w:instrText>PAGE</w:instrTex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separate"/>
            </w:r>
            <w:r w:rsidR="00F557C2">
              <w:rPr>
                <w:b/>
                <w:bCs/>
                <w:noProof/>
                <w:sz w:val="20"/>
                <w:szCs w:val="20"/>
              </w:rPr>
              <w:t>1</w: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end"/>
            </w:r>
            <w:r w:rsidRPr="001711A2">
              <w:rPr>
                <w:sz w:val="20"/>
                <w:szCs w:val="20"/>
              </w:rPr>
              <w:t xml:space="preserve"> z </w: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begin"/>
            </w:r>
            <w:r w:rsidRPr="001711A2">
              <w:rPr>
                <w:b/>
                <w:bCs/>
                <w:sz w:val="20"/>
                <w:szCs w:val="20"/>
              </w:rPr>
              <w:instrText>NUMPAGES</w:instrTex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separate"/>
            </w:r>
            <w:r w:rsidR="00F557C2">
              <w:rPr>
                <w:b/>
                <w:bCs/>
                <w:noProof/>
                <w:sz w:val="20"/>
                <w:szCs w:val="20"/>
              </w:rPr>
              <w:t>7</w:t>
            </w:r>
            <w:r w:rsidR="00F800E0" w:rsidRPr="001711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9E" w:rsidRDefault="00BC09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0DA" w:rsidRDefault="00C720DA" w:rsidP="00B136EE">
      <w:pPr>
        <w:spacing w:after="0" w:line="240" w:lineRule="auto"/>
      </w:pPr>
      <w:r>
        <w:separator/>
      </w:r>
    </w:p>
  </w:footnote>
  <w:footnote w:type="continuationSeparator" w:id="1">
    <w:p w:rsidR="00C720DA" w:rsidRDefault="00C720DA" w:rsidP="00B1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9E" w:rsidRDefault="00BC099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82" w:rsidRDefault="000C7F82" w:rsidP="00B136EE">
    <w:pPr>
      <w:pStyle w:val="Nagwek"/>
      <w:tabs>
        <w:tab w:val="clear" w:pos="4536"/>
        <w:tab w:val="clear" w:pos="9072"/>
        <w:tab w:val="left" w:pos="2479"/>
      </w:tabs>
    </w:pPr>
    <w:r>
      <w:tab/>
    </w:r>
    <w:r w:rsidR="00BC099E" w:rsidRPr="00BC099E">
      <w:rPr>
        <w:rFonts w:ascii="Tahoma" w:eastAsia="Calibri" w:hAnsi="Tahoma" w:cs="Tahoma"/>
        <w:noProof/>
        <w:sz w:val="18"/>
        <w:szCs w:val="18"/>
        <w:lang w:eastAsia="pl-PL"/>
      </w:rPr>
      <w:drawing>
        <wp:inline distT="0" distB="0" distL="0" distR="0">
          <wp:extent cx="5753100" cy="1019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9E" w:rsidRDefault="00BC09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AC3CF0"/>
    <w:lvl w:ilvl="0">
      <w:numFmt w:val="decimal"/>
      <w:lvlText w:val="*"/>
      <w:lvlJc w:val="lef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5"/>
        </w:tabs>
        <w:ind w:left="110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0"/>
        </w:tabs>
        <w:ind w:left="18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5"/>
        </w:tabs>
        <w:ind w:left="259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0"/>
        </w:tabs>
        <w:ind w:left="334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85"/>
        </w:tabs>
        <w:ind w:left="40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0"/>
        </w:tabs>
        <w:ind w:left="483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75"/>
        </w:tabs>
        <w:ind w:left="557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0"/>
        </w:tabs>
        <w:ind w:left="632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lvl w:ilvl="0">
      <w:start w:val="1"/>
      <w:numFmt w:val="lowerLetter"/>
      <w:suff w:val="nothing"/>
      <w:lvlText w:val="%1)"/>
      <w:lvlJc w:val="left"/>
      <w:pPr>
        <w:ind w:left="397" w:hanging="397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0000000A"/>
    <w:multiLevelType w:val="multilevel"/>
    <w:tmpl w:val="0000000A"/>
    <w:name w:val="WW8Num19"/>
    <w:lvl w:ilvl="0">
      <w:start w:val="1"/>
      <w:numFmt w:val="bullet"/>
      <w:lvlText w:val="●"/>
      <w:lvlJc w:val="left"/>
      <w:pPr>
        <w:tabs>
          <w:tab w:val="num" w:pos="708"/>
        </w:tabs>
        <w:ind w:left="708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028"/>
        </w:tabs>
        <w:ind w:left="5028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8"/>
        </w:tabs>
        <w:ind w:left="57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8"/>
        </w:tabs>
        <w:ind w:left="6468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B"/>
    <w:multiLevelType w:val="multi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0292A"/>
    <w:multiLevelType w:val="hybridMultilevel"/>
    <w:tmpl w:val="D3304F0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60D0C0D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F1C63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678ED"/>
    <w:multiLevelType w:val="hybridMultilevel"/>
    <w:tmpl w:val="32F6861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4EBD7169"/>
    <w:multiLevelType w:val="hybridMultilevel"/>
    <w:tmpl w:val="8DB4B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430F3"/>
    <w:multiLevelType w:val="hybridMultilevel"/>
    <w:tmpl w:val="F6800E2E"/>
    <w:lvl w:ilvl="0" w:tplc="71369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D8307C">
      <w:numFmt w:val="none"/>
      <w:lvlText w:val=""/>
      <w:lvlJc w:val="left"/>
      <w:pPr>
        <w:tabs>
          <w:tab w:val="num" w:pos="360"/>
        </w:tabs>
      </w:pPr>
    </w:lvl>
    <w:lvl w:ilvl="2" w:tplc="6B60C77A">
      <w:numFmt w:val="none"/>
      <w:lvlText w:val=""/>
      <w:lvlJc w:val="left"/>
      <w:pPr>
        <w:tabs>
          <w:tab w:val="num" w:pos="360"/>
        </w:tabs>
      </w:pPr>
    </w:lvl>
    <w:lvl w:ilvl="3" w:tplc="50149092">
      <w:numFmt w:val="none"/>
      <w:lvlText w:val=""/>
      <w:lvlJc w:val="left"/>
      <w:pPr>
        <w:tabs>
          <w:tab w:val="num" w:pos="360"/>
        </w:tabs>
      </w:pPr>
    </w:lvl>
    <w:lvl w:ilvl="4" w:tplc="AD647CB4">
      <w:numFmt w:val="none"/>
      <w:lvlText w:val=""/>
      <w:lvlJc w:val="left"/>
      <w:pPr>
        <w:tabs>
          <w:tab w:val="num" w:pos="360"/>
        </w:tabs>
      </w:pPr>
    </w:lvl>
    <w:lvl w:ilvl="5" w:tplc="81AAFC54">
      <w:numFmt w:val="none"/>
      <w:lvlText w:val=""/>
      <w:lvlJc w:val="left"/>
      <w:pPr>
        <w:tabs>
          <w:tab w:val="num" w:pos="360"/>
        </w:tabs>
      </w:pPr>
    </w:lvl>
    <w:lvl w:ilvl="6" w:tplc="EF620CB6">
      <w:numFmt w:val="none"/>
      <w:lvlText w:val=""/>
      <w:lvlJc w:val="left"/>
      <w:pPr>
        <w:tabs>
          <w:tab w:val="num" w:pos="360"/>
        </w:tabs>
      </w:pPr>
    </w:lvl>
    <w:lvl w:ilvl="7" w:tplc="224E58E6">
      <w:numFmt w:val="none"/>
      <w:lvlText w:val=""/>
      <w:lvlJc w:val="left"/>
      <w:pPr>
        <w:tabs>
          <w:tab w:val="num" w:pos="360"/>
        </w:tabs>
      </w:pPr>
    </w:lvl>
    <w:lvl w:ilvl="8" w:tplc="EE745BA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2E13AC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5B70D19"/>
    <w:multiLevelType w:val="hybridMultilevel"/>
    <w:tmpl w:val="23BC6E6C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5FE8203B"/>
    <w:multiLevelType w:val="multilevel"/>
    <w:tmpl w:val="3D703B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E015D3"/>
    <w:multiLevelType w:val="hybridMultilevel"/>
    <w:tmpl w:val="D0CC9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10DAE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718A7D32"/>
    <w:multiLevelType w:val="multilevel"/>
    <w:tmpl w:val="B6E03EDC"/>
    <w:lvl w:ilvl="0">
      <w:start w:val="2"/>
      <w:numFmt w:val="decimal"/>
      <w:lvlText w:val="1.%1"/>
      <w:lvlJc w:val="left"/>
      <w:pPr>
        <w:tabs>
          <w:tab w:val="num" w:pos="495"/>
        </w:tabs>
        <w:ind w:left="495" w:hanging="495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AC4364"/>
    <w:multiLevelType w:val="singleLevel"/>
    <w:tmpl w:val="30F81018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79422891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7AA30141"/>
    <w:multiLevelType w:val="hybridMultilevel"/>
    <w:tmpl w:val="612A0C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1"/>
  </w:num>
  <w:num w:numId="7">
    <w:abstractNumId w:val="7"/>
  </w:num>
  <w:num w:numId="8">
    <w:abstractNumId w:val="11"/>
  </w:num>
  <w:num w:numId="9">
    <w:abstractNumId w:val="6"/>
  </w:num>
  <w:num w:numId="10">
    <w:abstractNumId w:val="20"/>
  </w:num>
  <w:num w:numId="11">
    <w:abstractNumId w:val="5"/>
  </w:num>
  <w:num w:numId="12">
    <w:abstractNumId w:val="16"/>
  </w:num>
  <w:num w:numId="13">
    <w:abstractNumId w:val="8"/>
  </w:num>
  <w:num w:numId="1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6">
    <w:abstractNumId w:val="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15"/>
  </w:num>
  <w:num w:numId="20">
    <w:abstractNumId w:val="13"/>
  </w:num>
  <w:num w:numId="21">
    <w:abstractNumId w:val="17"/>
  </w:num>
  <w:num w:numId="22">
    <w:abstractNumId w:val="1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5872"/>
    <w:rsid w:val="000003ED"/>
    <w:rsid w:val="00013CB4"/>
    <w:rsid w:val="0001407A"/>
    <w:rsid w:val="000153A1"/>
    <w:rsid w:val="00016910"/>
    <w:rsid w:val="00020F87"/>
    <w:rsid w:val="00026377"/>
    <w:rsid w:val="00030950"/>
    <w:rsid w:val="00030CE3"/>
    <w:rsid w:val="000404D9"/>
    <w:rsid w:val="00040E52"/>
    <w:rsid w:val="00043083"/>
    <w:rsid w:val="0004658E"/>
    <w:rsid w:val="000546B9"/>
    <w:rsid w:val="00061E06"/>
    <w:rsid w:val="000635DE"/>
    <w:rsid w:val="00063DBB"/>
    <w:rsid w:val="00066F72"/>
    <w:rsid w:val="00084423"/>
    <w:rsid w:val="00085C6B"/>
    <w:rsid w:val="00091D15"/>
    <w:rsid w:val="000952AB"/>
    <w:rsid w:val="00095575"/>
    <w:rsid w:val="000A01CB"/>
    <w:rsid w:val="000A11DF"/>
    <w:rsid w:val="000A15DA"/>
    <w:rsid w:val="000A38C5"/>
    <w:rsid w:val="000A702C"/>
    <w:rsid w:val="000B3663"/>
    <w:rsid w:val="000B46A6"/>
    <w:rsid w:val="000C2A39"/>
    <w:rsid w:val="000C7F82"/>
    <w:rsid w:val="000D23D6"/>
    <w:rsid w:val="000E49F4"/>
    <w:rsid w:val="000E68AB"/>
    <w:rsid w:val="000E6EF2"/>
    <w:rsid w:val="000E7714"/>
    <w:rsid w:val="000F24CD"/>
    <w:rsid w:val="000F7D5B"/>
    <w:rsid w:val="00100597"/>
    <w:rsid w:val="00106246"/>
    <w:rsid w:val="00107632"/>
    <w:rsid w:val="00110C95"/>
    <w:rsid w:val="00114354"/>
    <w:rsid w:val="00126DE4"/>
    <w:rsid w:val="00127C27"/>
    <w:rsid w:val="001343F7"/>
    <w:rsid w:val="001423EF"/>
    <w:rsid w:val="001423F3"/>
    <w:rsid w:val="0014440D"/>
    <w:rsid w:val="00144E69"/>
    <w:rsid w:val="0014724F"/>
    <w:rsid w:val="00154935"/>
    <w:rsid w:val="00165D9C"/>
    <w:rsid w:val="001711A2"/>
    <w:rsid w:val="001823F1"/>
    <w:rsid w:val="001861CE"/>
    <w:rsid w:val="00186E75"/>
    <w:rsid w:val="00190009"/>
    <w:rsid w:val="00191829"/>
    <w:rsid w:val="001977FE"/>
    <w:rsid w:val="001A0E54"/>
    <w:rsid w:val="001A33FA"/>
    <w:rsid w:val="001A6637"/>
    <w:rsid w:val="001B23AD"/>
    <w:rsid w:val="001B2532"/>
    <w:rsid w:val="001D22CA"/>
    <w:rsid w:val="001D267C"/>
    <w:rsid w:val="001D2A7D"/>
    <w:rsid w:val="001D3A53"/>
    <w:rsid w:val="001D3C4F"/>
    <w:rsid w:val="001D7189"/>
    <w:rsid w:val="001E67B3"/>
    <w:rsid w:val="001F138D"/>
    <w:rsid w:val="001F2235"/>
    <w:rsid w:val="001F45BC"/>
    <w:rsid w:val="00202794"/>
    <w:rsid w:val="00202997"/>
    <w:rsid w:val="00205A86"/>
    <w:rsid w:val="00212C26"/>
    <w:rsid w:val="0021362B"/>
    <w:rsid w:val="00221814"/>
    <w:rsid w:val="00221912"/>
    <w:rsid w:val="00236BC5"/>
    <w:rsid w:val="00242A30"/>
    <w:rsid w:val="00247A1A"/>
    <w:rsid w:val="002545D3"/>
    <w:rsid w:val="00262A42"/>
    <w:rsid w:val="002740A4"/>
    <w:rsid w:val="0027454F"/>
    <w:rsid w:val="00274E38"/>
    <w:rsid w:val="00275CF8"/>
    <w:rsid w:val="002800ED"/>
    <w:rsid w:val="0029257A"/>
    <w:rsid w:val="002B2B5B"/>
    <w:rsid w:val="002B4F38"/>
    <w:rsid w:val="002C0872"/>
    <w:rsid w:val="002C25FE"/>
    <w:rsid w:val="002C33F7"/>
    <w:rsid w:val="002C3CA2"/>
    <w:rsid w:val="002C72A7"/>
    <w:rsid w:val="002D1168"/>
    <w:rsid w:val="002D2F23"/>
    <w:rsid w:val="002F08B2"/>
    <w:rsid w:val="002F1EF6"/>
    <w:rsid w:val="003052FC"/>
    <w:rsid w:val="00313D98"/>
    <w:rsid w:val="00320C1D"/>
    <w:rsid w:val="003319AA"/>
    <w:rsid w:val="003408F5"/>
    <w:rsid w:val="003409A3"/>
    <w:rsid w:val="00345B64"/>
    <w:rsid w:val="00350F8A"/>
    <w:rsid w:val="00356D5C"/>
    <w:rsid w:val="003641DF"/>
    <w:rsid w:val="0036588D"/>
    <w:rsid w:val="00372577"/>
    <w:rsid w:val="003749CE"/>
    <w:rsid w:val="003973B1"/>
    <w:rsid w:val="003A39DA"/>
    <w:rsid w:val="003B06B6"/>
    <w:rsid w:val="003B4E20"/>
    <w:rsid w:val="003B5183"/>
    <w:rsid w:val="003B59C7"/>
    <w:rsid w:val="003B632D"/>
    <w:rsid w:val="003C4119"/>
    <w:rsid w:val="003D51A1"/>
    <w:rsid w:val="003E1CFD"/>
    <w:rsid w:val="003F44F9"/>
    <w:rsid w:val="003F4CE7"/>
    <w:rsid w:val="003F69D0"/>
    <w:rsid w:val="003F7093"/>
    <w:rsid w:val="0040064A"/>
    <w:rsid w:val="0040340D"/>
    <w:rsid w:val="00407111"/>
    <w:rsid w:val="00432107"/>
    <w:rsid w:val="00434D42"/>
    <w:rsid w:val="00437DFA"/>
    <w:rsid w:val="004413B8"/>
    <w:rsid w:val="00444CBC"/>
    <w:rsid w:val="00447533"/>
    <w:rsid w:val="00450C67"/>
    <w:rsid w:val="004525C2"/>
    <w:rsid w:val="00454C01"/>
    <w:rsid w:val="00456E39"/>
    <w:rsid w:val="00462277"/>
    <w:rsid w:val="0046291A"/>
    <w:rsid w:val="004727FE"/>
    <w:rsid w:val="00473E9E"/>
    <w:rsid w:val="004959CC"/>
    <w:rsid w:val="00496B98"/>
    <w:rsid w:val="004B4BA9"/>
    <w:rsid w:val="004D0495"/>
    <w:rsid w:val="004D1234"/>
    <w:rsid w:val="004E10C2"/>
    <w:rsid w:val="004E2257"/>
    <w:rsid w:val="004E438D"/>
    <w:rsid w:val="004F08EC"/>
    <w:rsid w:val="004F25F4"/>
    <w:rsid w:val="00501EE5"/>
    <w:rsid w:val="00503430"/>
    <w:rsid w:val="00510FAA"/>
    <w:rsid w:val="00517DB4"/>
    <w:rsid w:val="00520B9E"/>
    <w:rsid w:val="00520F49"/>
    <w:rsid w:val="005376C0"/>
    <w:rsid w:val="005402C9"/>
    <w:rsid w:val="00543B93"/>
    <w:rsid w:val="00553E4B"/>
    <w:rsid w:val="005640A9"/>
    <w:rsid w:val="00570073"/>
    <w:rsid w:val="005735FC"/>
    <w:rsid w:val="0057648D"/>
    <w:rsid w:val="00577A7A"/>
    <w:rsid w:val="005A0377"/>
    <w:rsid w:val="005A0B16"/>
    <w:rsid w:val="005B31F9"/>
    <w:rsid w:val="005B630F"/>
    <w:rsid w:val="005C4ECD"/>
    <w:rsid w:val="005D7E41"/>
    <w:rsid w:val="005E1D7B"/>
    <w:rsid w:val="00604D13"/>
    <w:rsid w:val="00612EE1"/>
    <w:rsid w:val="00622167"/>
    <w:rsid w:val="00627ABC"/>
    <w:rsid w:val="00630683"/>
    <w:rsid w:val="00631CFC"/>
    <w:rsid w:val="00636BC8"/>
    <w:rsid w:val="00641906"/>
    <w:rsid w:val="00655E83"/>
    <w:rsid w:val="00670195"/>
    <w:rsid w:val="00685625"/>
    <w:rsid w:val="0069735B"/>
    <w:rsid w:val="006A3414"/>
    <w:rsid w:val="006A4BEF"/>
    <w:rsid w:val="006A7704"/>
    <w:rsid w:val="006B2AC1"/>
    <w:rsid w:val="006B72E8"/>
    <w:rsid w:val="006C04DE"/>
    <w:rsid w:val="006C282F"/>
    <w:rsid w:val="006C2A4E"/>
    <w:rsid w:val="006C2AE7"/>
    <w:rsid w:val="006C33D2"/>
    <w:rsid w:val="006D31AD"/>
    <w:rsid w:val="006D3676"/>
    <w:rsid w:val="006E5187"/>
    <w:rsid w:val="006F62B3"/>
    <w:rsid w:val="00716B11"/>
    <w:rsid w:val="00717E7D"/>
    <w:rsid w:val="00724516"/>
    <w:rsid w:val="0072543F"/>
    <w:rsid w:val="00744371"/>
    <w:rsid w:val="00753B54"/>
    <w:rsid w:val="007544E5"/>
    <w:rsid w:val="00761C9B"/>
    <w:rsid w:val="00762C06"/>
    <w:rsid w:val="00766DD8"/>
    <w:rsid w:val="00773FA5"/>
    <w:rsid w:val="00774281"/>
    <w:rsid w:val="00777582"/>
    <w:rsid w:val="00782C09"/>
    <w:rsid w:val="0078796A"/>
    <w:rsid w:val="00790FA0"/>
    <w:rsid w:val="00795EF7"/>
    <w:rsid w:val="007A1DCC"/>
    <w:rsid w:val="007B3239"/>
    <w:rsid w:val="007B33B1"/>
    <w:rsid w:val="007C40F0"/>
    <w:rsid w:val="007C4909"/>
    <w:rsid w:val="007E1FA4"/>
    <w:rsid w:val="007E2674"/>
    <w:rsid w:val="007E5EC2"/>
    <w:rsid w:val="007E72E7"/>
    <w:rsid w:val="007F2891"/>
    <w:rsid w:val="007F2F93"/>
    <w:rsid w:val="00802188"/>
    <w:rsid w:val="00805715"/>
    <w:rsid w:val="00815482"/>
    <w:rsid w:val="00822997"/>
    <w:rsid w:val="008424E9"/>
    <w:rsid w:val="00846C17"/>
    <w:rsid w:val="0085040C"/>
    <w:rsid w:val="00853260"/>
    <w:rsid w:val="00862F2A"/>
    <w:rsid w:val="0087013A"/>
    <w:rsid w:val="00872E1F"/>
    <w:rsid w:val="0087404A"/>
    <w:rsid w:val="00892E7A"/>
    <w:rsid w:val="00897414"/>
    <w:rsid w:val="00897526"/>
    <w:rsid w:val="00897920"/>
    <w:rsid w:val="008A481E"/>
    <w:rsid w:val="008A5607"/>
    <w:rsid w:val="008C684D"/>
    <w:rsid w:val="008D55AA"/>
    <w:rsid w:val="008F63AE"/>
    <w:rsid w:val="00902910"/>
    <w:rsid w:val="0090394E"/>
    <w:rsid w:val="00906821"/>
    <w:rsid w:val="00911E59"/>
    <w:rsid w:val="0091388E"/>
    <w:rsid w:val="0091790B"/>
    <w:rsid w:val="00926ACF"/>
    <w:rsid w:val="009501B9"/>
    <w:rsid w:val="00954C3B"/>
    <w:rsid w:val="00956778"/>
    <w:rsid w:val="00967E06"/>
    <w:rsid w:val="009702DE"/>
    <w:rsid w:val="00970A7B"/>
    <w:rsid w:val="00975322"/>
    <w:rsid w:val="0098374E"/>
    <w:rsid w:val="009845A8"/>
    <w:rsid w:val="00987EF7"/>
    <w:rsid w:val="009A7645"/>
    <w:rsid w:val="009B15F7"/>
    <w:rsid w:val="009B5CE4"/>
    <w:rsid w:val="009D14C9"/>
    <w:rsid w:val="009D3707"/>
    <w:rsid w:val="009D67D3"/>
    <w:rsid w:val="009F0369"/>
    <w:rsid w:val="009F1CFC"/>
    <w:rsid w:val="009F41F2"/>
    <w:rsid w:val="009F4E3C"/>
    <w:rsid w:val="009F68B4"/>
    <w:rsid w:val="00A13FAE"/>
    <w:rsid w:val="00A14D72"/>
    <w:rsid w:val="00A246C5"/>
    <w:rsid w:val="00A3138D"/>
    <w:rsid w:val="00A334A3"/>
    <w:rsid w:val="00A44414"/>
    <w:rsid w:val="00A45995"/>
    <w:rsid w:val="00A53835"/>
    <w:rsid w:val="00A60564"/>
    <w:rsid w:val="00A60C51"/>
    <w:rsid w:val="00A63679"/>
    <w:rsid w:val="00A6404D"/>
    <w:rsid w:val="00A65872"/>
    <w:rsid w:val="00A76AFF"/>
    <w:rsid w:val="00A85D3A"/>
    <w:rsid w:val="00A90EA0"/>
    <w:rsid w:val="00A93461"/>
    <w:rsid w:val="00AB1E50"/>
    <w:rsid w:val="00AD2798"/>
    <w:rsid w:val="00AE415A"/>
    <w:rsid w:val="00AF1DD3"/>
    <w:rsid w:val="00B02D94"/>
    <w:rsid w:val="00B037CE"/>
    <w:rsid w:val="00B049A0"/>
    <w:rsid w:val="00B136EE"/>
    <w:rsid w:val="00B14738"/>
    <w:rsid w:val="00B30216"/>
    <w:rsid w:val="00B43524"/>
    <w:rsid w:val="00B51055"/>
    <w:rsid w:val="00B52062"/>
    <w:rsid w:val="00B5623E"/>
    <w:rsid w:val="00B56A2A"/>
    <w:rsid w:val="00B64C7E"/>
    <w:rsid w:val="00B64DA5"/>
    <w:rsid w:val="00B67F05"/>
    <w:rsid w:val="00B76EE2"/>
    <w:rsid w:val="00B8718F"/>
    <w:rsid w:val="00B8730B"/>
    <w:rsid w:val="00B95778"/>
    <w:rsid w:val="00BA0FF4"/>
    <w:rsid w:val="00BA7805"/>
    <w:rsid w:val="00BC099E"/>
    <w:rsid w:val="00BC6593"/>
    <w:rsid w:val="00BC72AA"/>
    <w:rsid w:val="00BD4BFA"/>
    <w:rsid w:val="00BE327E"/>
    <w:rsid w:val="00BF111B"/>
    <w:rsid w:val="00BF2D2D"/>
    <w:rsid w:val="00BF6BB6"/>
    <w:rsid w:val="00C006B7"/>
    <w:rsid w:val="00C065C5"/>
    <w:rsid w:val="00C07655"/>
    <w:rsid w:val="00C1611F"/>
    <w:rsid w:val="00C1614E"/>
    <w:rsid w:val="00C22CE8"/>
    <w:rsid w:val="00C23191"/>
    <w:rsid w:val="00C250DE"/>
    <w:rsid w:val="00C25E6F"/>
    <w:rsid w:val="00C3394C"/>
    <w:rsid w:val="00C3460F"/>
    <w:rsid w:val="00C46A0A"/>
    <w:rsid w:val="00C53010"/>
    <w:rsid w:val="00C601E4"/>
    <w:rsid w:val="00C628A1"/>
    <w:rsid w:val="00C720DA"/>
    <w:rsid w:val="00C73433"/>
    <w:rsid w:val="00C81331"/>
    <w:rsid w:val="00C85E51"/>
    <w:rsid w:val="00C908BE"/>
    <w:rsid w:val="00C94A35"/>
    <w:rsid w:val="00CA7065"/>
    <w:rsid w:val="00CF6F92"/>
    <w:rsid w:val="00D03FF1"/>
    <w:rsid w:val="00D31A76"/>
    <w:rsid w:val="00D414E6"/>
    <w:rsid w:val="00D44A00"/>
    <w:rsid w:val="00D5315E"/>
    <w:rsid w:val="00D5338F"/>
    <w:rsid w:val="00D54D02"/>
    <w:rsid w:val="00D65024"/>
    <w:rsid w:val="00D73915"/>
    <w:rsid w:val="00D7696E"/>
    <w:rsid w:val="00D83395"/>
    <w:rsid w:val="00D91788"/>
    <w:rsid w:val="00D94C85"/>
    <w:rsid w:val="00D97ED5"/>
    <w:rsid w:val="00DA082F"/>
    <w:rsid w:val="00DB2193"/>
    <w:rsid w:val="00DC4EDF"/>
    <w:rsid w:val="00DD2B05"/>
    <w:rsid w:val="00DD2E0C"/>
    <w:rsid w:val="00DD464B"/>
    <w:rsid w:val="00DE1399"/>
    <w:rsid w:val="00DE5579"/>
    <w:rsid w:val="00DE7DF7"/>
    <w:rsid w:val="00DF2E73"/>
    <w:rsid w:val="00E01A3C"/>
    <w:rsid w:val="00E01ED4"/>
    <w:rsid w:val="00E04236"/>
    <w:rsid w:val="00E1362C"/>
    <w:rsid w:val="00E257C2"/>
    <w:rsid w:val="00E37E84"/>
    <w:rsid w:val="00E42BCD"/>
    <w:rsid w:val="00E46852"/>
    <w:rsid w:val="00E53413"/>
    <w:rsid w:val="00E6336C"/>
    <w:rsid w:val="00E70AFF"/>
    <w:rsid w:val="00E714D0"/>
    <w:rsid w:val="00E71C95"/>
    <w:rsid w:val="00E72816"/>
    <w:rsid w:val="00E74427"/>
    <w:rsid w:val="00E763BB"/>
    <w:rsid w:val="00E76F7E"/>
    <w:rsid w:val="00E80A7E"/>
    <w:rsid w:val="00E87049"/>
    <w:rsid w:val="00E927A2"/>
    <w:rsid w:val="00E92ADB"/>
    <w:rsid w:val="00E96EA8"/>
    <w:rsid w:val="00EB2A00"/>
    <w:rsid w:val="00EB343F"/>
    <w:rsid w:val="00EB5FB6"/>
    <w:rsid w:val="00EC13B3"/>
    <w:rsid w:val="00EC229C"/>
    <w:rsid w:val="00EC3DC0"/>
    <w:rsid w:val="00EC6F4E"/>
    <w:rsid w:val="00ED0EBE"/>
    <w:rsid w:val="00ED13E6"/>
    <w:rsid w:val="00ED53A9"/>
    <w:rsid w:val="00EF077C"/>
    <w:rsid w:val="00EF1353"/>
    <w:rsid w:val="00F01946"/>
    <w:rsid w:val="00F05C8D"/>
    <w:rsid w:val="00F1674E"/>
    <w:rsid w:val="00F17EE6"/>
    <w:rsid w:val="00F22226"/>
    <w:rsid w:val="00F235F3"/>
    <w:rsid w:val="00F30780"/>
    <w:rsid w:val="00F30ED2"/>
    <w:rsid w:val="00F34179"/>
    <w:rsid w:val="00F35080"/>
    <w:rsid w:val="00F353A5"/>
    <w:rsid w:val="00F35B3A"/>
    <w:rsid w:val="00F503C0"/>
    <w:rsid w:val="00F54FCB"/>
    <w:rsid w:val="00F557C2"/>
    <w:rsid w:val="00F55F1E"/>
    <w:rsid w:val="00F634D1"/>
    <w:rsid w:val="00F7515B"/>
    <w:rsid w:val="00F755E6"/>
    <w:rsid w:val="00F800E0"/>
    <w:rsid w:val="00F91189"/>
    <w:rsid w:val="00FA4A85"/>
    <w:rsid w:val="00FA50C1"/>
    <w:rsid w:val="00FA548A"/>
    <w:rsid w:val="00FA7282"/>
    <w:rsid w:val="00FB3E7D"/>
    <w:rsid w:val="00FC17C3"/>
    <w:rsid w:val="00FC32FD"/>
    <w:rsid w:val="00FD0A42"/>
    <w:rsid w:val="00FD12C0"/>
    <w:rsid w:val="00FF44BB"/>
    <w:rsid w:val="00FF6A6A"/>
    <w:rsid w:val="00FF6ABA"/>
    <w:rsid w:val="00FF7114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CD"/>
  </w:style>
  <w:style w:type="paragraph" w:styleId="Nagwek1">
    <w:name w:val="heading 1"/>
    <w:basedOn w:val="Normalny"/>
    <w:next w:val="Normalny"/>
    <w:link w:val="Nagwek1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4D13"/>
    <w:pPr>
      <w:keepNext/>
      <w:widowControl w:val="0"/>
      <w:shd w:val="clear" w:color="auto" w:fill="FFFFFF"/>
      <w:autoSpaceDE w:val="0"/>
      <w:autoSpaceDN w:val="0"/>
      <w:adjustRightInd w:val="0"/>
      <w:spacing w:after="0" w:line="254" w:lineRule="exact"/>
      <w:ind w:right="3125"/>
      <w:outlineLvl w:val="1"/>
    </w:pPr>
    <w:rPr>
      <w:rFonts w:ascii="Arial" w:eastAsia="Times New Roman" w:hAnsi="Arial" w:cs="Arial"/>
      <w:b/>
      <w:iCs/>
      <w:color w:val="000000"/>
      <w:spacing w:val="-8"/>
      <w:sz w:val="23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04D1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EE"/>
  </w:style>
  <w:style w:type="paragraph" w:styleId="Stopka">
    <w:name w:val="footer"/>
    <w:basedOn w:val="Normalny"/>
    <w:link w:val="StopkaZnak"/>
    <w:uiPriority w:val="99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EE"/>
  </w:style>
  <w:style w:type="character" w:customStyle="1" w:styleId="Nagwek1Znak">
    <w:name w:val="Nagłówek 1 Znak"/>
    <w:basedOn w:val="Domylnaczcionkaakapitu"/>
    <w:link w:val="Nagwek1"/>
    <w:rsid w:val="00604D13"/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04D13"/>
    <w:rPr>
      <w:rFonts w:ascii="Arial" w:eastAsia="Times New Roman" w:hAnsi="Arial" w:cs="Arial"/>
      <w:b/>
      <w:iCs/>
      <w:color w:val="000000"/>
      <w:spacing w:val="-8"/>
      <w:sz w:val="23"/>
      <w:szCs w:val="20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4D13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04D13"/>
  </w:style>
  <w:style w:type="paragraph" w:styleId="Tekstpodstawowywcity2">
    <w:name w:val="Body Text Indent 2"/>
    <w:basedOn w:val="Normalny"/>
    <w:link w:val="Tekstpodstawowywcity2Znak"/>
    <w:rsid w:val="00604D13"/>
    <w:pPr>
      <w:widowControl w:val="0"/>
      <w:shd w:val="clear" w:color="auto" w:fill="FFFFFF"/>
      <w:tabs>
        <w:tab w:val="left" w:pos="720"/>
        <w:tab w:val="left" w:leader="dot" w:pos="3461"/>
        <w:tab w:val="left" w:leader="dot" w:pos="4704"/>
        <w:tab w:val="left" w:leader="dot" w:pos="5952"/>
        <w:tab w:val="left" w:leader="dot" w:pos="7800"/>
        <w:tab w:val="left" w:leader="dot" w:pos="9278"/>
      </w:tabs>
      <w:autoSpaceDE w:val="0"/>
      <w:autoSpaceDN w:val="0"/>
      <w:adjustRightInd w:val="0"/>
      <w:spacing w:before="250" w:after="0" w:line="254" w:lineRule="exact"/>
      <w:ind w:left="370"/>
      <w:jc w:val="both"/>
    </w:pPr>
    <w:rPr>
      <w:rFonts w:ascii="Arial" w:eastAsia="Times New Roman" w:hAnsi="Arial" w:cs="Arial"/>
      <w:iCs/>
      <w:color w:val="000000"/>
      <w:spacing w:val="-3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4D13"/>
    <w:rPr>
      <w:rFonts w:ascii="Arial" w:eastAsia="Times New Roman" w:hAnsi="Arial" w:cs="Arial"/>
      <w:iCs/>
      <w:color w:val="000000"/>
      <w:spacing w:val="-3"/>
      <w:sz w:val="23"/>
      <w:szCs w:val="20"/>
      <w:shd w:val="clear" w:color="auto" w:fill="FFFFFF"/>
      <w:lang w:eastAsia="pl-PL"/>
    </w:rPr>
  </w:style>
  <w:style w:type="character" w:styleId="Hipercze">
    <w:name w:val="Hyperlink"/>
    <w:rsid w:val="00604D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4D13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04D13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Numerstrony">
    <w:name w:val="page number"/>
    <w:basedOn w:val="Domylnaczcionkaakapitu"/>
    <w:rsid w:val="00604D13"/>
  </w:style>
  <w:style w:type="paragraph" w:styleId="Tytu">
    <w:name w:val="Title"/>
    <w:basedOn w:val="Normalny"/>
    <w:link w:val="TytuZnak"/>
    <w:qFormat/>
    <w:rsid w:val="00604D13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3130" w:right="3125"/>
      <w:jc w:val="center"/>
    </w:pPr>
    <w:rPr>
      <w:rFonts w:ascii="Arial" w:eastAsia="Times New Roman" w:hAnsi="Arial" w:cs="Arial"/>
      <w:b/>
      <w:iCs/>
      <w:color w:val="000000"/>
      <w:spacing w:val="-7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04D13"/>
    <w:rPr>
      <w:rFonts w:ascii="Arial" w:eastAsia="Times New Roman" w:hAnsi="Arial" w:cs="Arial"/>
      <w:b/>
      <w:iCs/>
      <w:color w:val="000000"/>
      <w:spacing w:val="-7"/>
      <w:sz w:val="32"/>
      <w:szCs w:val="2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604D1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604D13"/>
    <w:pPr>
      <w:suppressLineNumbers/>
      <w:suppressAutoHyphens/>
      <w:spacing w:after="0" w:line="240" w:lineRule="auto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04D13"/>
    <w:pPr>
      <w:jc w:val="center"/>
    </w:pPr>
    <w:rPr>
      <w:bCs/>
      <w:i/>
      <w:iCs/>
    </w:rPr>
  </w:style>
  <w:style w:type="paragraph" w:customStyle="1" w:styleId="Domylnie">
    <w:name w:val="Domyślnie"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i/>
      <w:iCs/>
      <w:sz w:val="20"/>
      <w:szCs w:val="20"/>
    </w:rPr>
  </w:style>
  <w:style w:type="paragraph" w:customStyle="1" w:styleId="Tretekstu">
    <w:name w:val="Treść tekstu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W-Tekstpodstawowy3">
    <w:name w:val="WW-Tekst podstawowy 3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16"/>
      <w:szCs w:val="16"/>
    </w:rPr>
  </w:style>
  <w:style w:type="paragraph" w:customStyle="1" w:styleId="WW-Tekstpodstawowy2">
    <w:name w:val="WW-Tekst podstawowy 2"/>
    <w:basedOn w:val="Domylnie"/>
    <w:rsid w:val="00604D13"/>
    <w:pPr>
      <w:spacing w:after="120" w:line="480" w:lineRule="auto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cicietekstu">
    <w:name w:val="Wcięcie tekstu"/>
    <w:basedOn w:val="Domylnie"/>
    <w:rsid w:val="00604D13"/>
    <w:pPr>
      <w:spacing w:after="120"/>
      <w:ind w:left="283"/>
    </w:pPr>
    <w:rPr>
      <w:rFonts w:ascii="Times New Roman" w:eastAsia="Arial Unicode MS" w:cs="Tahoma"/>
      <w:i w:val="0"/>
      <w:i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kocowego">
    <w:name w:val="endnote reference"/>
    <w:semiHidden/>
    <w:rsid w:val="00604D1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604D13"/>
    <w:rPr>
      <w:vertAlign w:val="superscript"/>
    </w:rPr>
  </w:style>
  <w:style w:type="table" w:styleId="Tabela-Siatka">
    <w:name w:val="Table Grid"/>
    <w:basedOn w:val="Standardowy"/>
    <w:rsid w:val="0060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D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CD"/>
  </w:style>
  <w:style w:type="paragraph" w:styleId="Nagwek1">
    <w:name w:val="heading 1"/>
    <w:basedOn w:val="Normalny"/>
    <w:next w:val="Normalny"/>
    <w:link w:val="Nagwek1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4D13"/>
    <w:pPr>
      <w:keepNext/>
      <w:widowControl w:val="0"/>
      <w:shd w:val="clear" w:color="auto" w:fill="FFFFFF"/>
      <w:autoSpaceDE w:val="0"/>
      <w:autoSpaceDN w:val="0"/>
      <w:adjustRightInd w:val="0"/>
      <w:spacing w:after="0" w:line="254" w:lineRule="exact"/>
      <w:ind w:right="3125"/>
      <w:outlineLvl w:val="1"/>
    </w:pPr>
    <w:rPr>
      <w:rFonts w:ascii="Arial" w:eastAsia="Times New Roman" w:hAnsi="Arial" w:cs="Arial"/>
      <w:b/>
      <w:iCs/>
      <w:color w:val="000000"/>
      <w:spacing w:val="-8"/>
      <w:sz w:val="23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04D1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EE"/>
  </w:style>
  <w:style w:type="paragraph" w:styleId="Stopka">
    <w:name w:val="footer"/>
    <w:basedOn w:val="Normalny"/>
    <w:link w:val="StopkaZnak"/>
    <w:uiPriority w:val="99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EE"/>
  </w:style>
  <w:style w:type="character" w:customStyle="1" w:styleId="Nagwek1Znak">
    <w:name w:val="Nagłówek 1 Znak"/>
    <w:basedOn w:val="Domylnaczcionkaakapitu"/>
    <w:link w:val="Nagwek1"/>
    <w:rsid w:val="00604D13"/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04D13"/>
    <w:rPr>
      <w:rFonts w:ascii="Arial" w:eastAsia="Times New Roman" w:hAnsi="Arial" w:cs="Arial"/>
      <w:b/>
      <w:iCs/>
      <w:color w:val="000000"/>
      <w:spacing w:val="-8"/>
      <w:sz w:val="23"/>
      <w:szCs w:val="20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4D13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04D13"/>
  </w:style>
  <w:style w:type="paragraph" w:styleId="Tekstpodstawowywcity2">
    <w:name w:val="Body Text Indent 2"/>
    <w:basedOn w:val="Normalny"/>
    <w:link w:val="Tekstpodstawowywcity2Znak"/>
    <w:rsid w:val="00604D13"/>
    <w:pPr>
      <w:widowControl w:val="0"/>
      <w:shd w:val="clear" w:color="auto" w:fill="FFFFFF"/>
      <w:tabs>
        <w:tab w:val="left" w:pos="720"/>
        <w:tab w:val="left" w:leader="dot" w:pos="3461"/>
        <w:tab w:val="left" w:leader="dot" w:pos="4704"/>
        <w:tab w:val="left" w:leader="dot" w:pos="5952"/>
        <w:tab w:val="left" w:leader="dot" w:pos="7800"/>
        <w:tab w:val="left" w:leader="dot" w:pos="9278"/>
      </w:tabs>
      <w:autoSpaceDE w:val="0"/>
      <w:autoSpaceDN w:val="0"/>
      <w:adjustRightInd w:val="0"/>
      <w:spacing w:before="250" w:after="0" w:line="254" w:lineRule="exact"/>
      <w:ind w:left="370"/>
      <w:jc w:val="both"/>
    </w:pPr>
    <w:rPr>
      <w:rFonts w:ascii="Arial" w:eastAsia="Times New Roman" w:hAnsi="Arial" w:cs="Arial"/>
      <w:iCs/>
      <w:color w:val="000000"/>
      <w:spacing w:val="-3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4D13"/>
    <w:rPr>
      <w:rFonts w:ascii="Arial" w:eastAsia="Times New Roman" w:hAnsi="Arial" w:cs="Arial"/>
      <w:iCs/>
      <w:color w:val="000000"/>
      <w:spacing w:val="-3"/>
      <w:sz w:val="23"/>
      <w:szCs w:val="20"/>
      <w:shd w:val="clear" w:color="auto" w:fill="FFFFFF"/>
      <w:lang w:eastAsia="pl-PL"/>
    </w:rPr>
  </w:style>
  <w:style w:type="character" w:styleId="Hipercze">
    <w:name w:val="Hyperlink"/>
    <w:rsid w:val="00604D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4D13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04D13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Numerstrony">
    <w:name w:val="page number"/>
    <w:basedOn w:val="Domylnaczcionkaakapitu"/>
    <w:rsid w:val="00604D13"/>
  </w:style>
  <w:style w:type="paragraph" w:styleId="Tytu">
    <w:name w:val="Title"/>
    <w:basedOn w:val="Normalny"/>
    <w:link w:val="TytuZnak"/>
    <w:qFormat/>
    <w:rsid w:val="00604D13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3130" w:right="3125"/>
      <w:jc w:val="center"/>
    </w:pPr>
    <w:rPr>
      <w:rFonts w:ascii="Arial" w:eastAsia="Times New Roman" w:hAnsi="Arial" w:cs="Arial"/>
      <w:b/>
      <w:iCs/>
      <w:color w:val="000000"/>
      <w:spacing w:val="-7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04D13"/>
    <w:rPr>
      <w:rFonts w:ascii="Arial" w:eastAsia="Times New Roman" w:hAnsi="Arial" w:cs="Arial"/>
      <w:b/>
      <w:iCs/>
      <w:color w:val="000000"/>
      <w:spacing w:val="-7"/>
      <w:sz w:val="32"/>
      <w:szCs w:val="2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604D1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604D13"/>
    <w:pPr>
      <w:suppressLineNumbers/>
      <w:suppressAutoHyphens/>
      <w:spacing w:after="0" w:line="240" w:lineRule="auto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04D13"/>
    <w:pPr>
      <w:jc w:val="center"/>
    </w:pPr>
    <w:rPr>
      <w:bCs/>
      <w:i/>
      <w:iCs/>
    </w:rPr>
  </w:style>
  <w:style w:type="paragraph" w:customStyle="1" w:styleId="Domylnie">
    <w:name w:val="Domyślnie"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i/>
      <w:iCs/>
      <w:sz w:val="20"/>
      <w:szCs w:val="20"/>
    </w:rPr>
  </w:style>
  <w:style w:type="paragraph" w:customStyle="1" w:styleId="Tretekstu">
    <w:name w:val="Treść tekstu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W-Tekstpodstawowy3">
    <w:name w:val="WW-Tekst podstawowy 3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16"/>
      <w:szCs w:val="16"/>
    </w:rPr>
  </w:style>
  <w:style w:type="paragraph" w:customStyle="1" w:styleId="WW-Tekstpodstawowy2">
    <w:name w:val="WW-Tekst podstawowy 2"/>
    <w:basedOn w:val="Domylnie"/>
    <w:rsid w:val="00604D13"/>
    <w:pPr>
      <w:spacing w:after="120" w:line="480" w:lineRule="auto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cicietekstu">
    <w:name w:val="Wcięcie tekstu"/>
    <w:basedOn w:val="Domylnie"/>
    <w:rsid w:val="00604D13"/>
    <w:pPr>
      <w:spacing w:after="120"/>
      <w:ind w:left="283"/>
    </w:pPr>
    <w:rPr>
      <w:rFonts w:ascii="Times New Roman" w:eastAsia="Arial Unicode MS" w:cs="Tahoma"/>
      <w:i w:val="0"/>
      <w:i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kocowego">
    <w:name w:val="endnote reference"/>
    <w:semiHidden/>
    <w:rsid w:val="00604D1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604D13"/>
    <w:rPr>
      <w:vertAlign w:val="superscript"/>
    </w:rPr>
  </w:style>
  <w:style w:type="table" w:styleId="Tabela-Siatka">
    <w:name w:val="Table Grid"/>
    <w:basedOn w:val="Standardowy"/>
    <w:rsid w:val="0060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4D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0E7A-2A07-47C6-8FDD-F45AAA11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2017-07-24T08:55:00Z</cp:lastPrinted>
  <dcterms:created xsi:type="dcterms:W3CDTF">2017-08-23T11:01:00Z</dcterms:created>
  <dcterms:modified xsi:type="dcterms:W3CDTF">2017-08-23T11:01:00Z</dcterms:modified>
</cp:coreProperties>
</file>