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D" w:rsidRDefault="00F9388D" w:rsidP="00F9388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E1EBF">
        <w:rPr>
          <w:rFonts w:asciiTheme="majorHAnsi" w:eastAsia="Times New Roman" w:hAnsiTheme="majorHAnsi" w:cs="Times New Roman"/>
          <w:sz w:val="24"/>
          <w:szCs w:val="24"/>
          <w:lang w:eastAsia="pl-PL"/>
        </w:rPr>
        <w:t>W program</w:t>
      </w:r>
      <w:r w:rsidR="003E1EBF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3E1EBF">
        <w:rPr>
          <w:rFonts w:asciiTheme="majorHAnsi" w:eastAsia="Times New Roman" w:hAnsiTheme="majorHAnsi" w:cs="Times New Roman"/>
          <w:sz w:val="24"/>
          <w:szCs w:val="24"/>
          <w:lang w:eastAsia="pl-PL"/>
        </w:rPr>
        <w:t>e Excel p</w:t>
      </w:r>
      <w:r w:rsidRPr="00F9388D">
        <w:rPr>
          <w:rFonts w:asciiTheme="majorHAnsi" w:eastAsia="Times New Roman" w:hAnsiTheme="majorHAnsi" w:cs="Times New Roman"/>
          <w:sz w:val="24"/>
          <w:szCs w:val="24"/>
          <w:lang w:eastAsia="pl-PL"/>
        </w:rPr>
        <w:t>rzedstaw na diagramie kołowym</w:t>
      </w:r>
      <w:r w:rsidR="00B11C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procentowe</w:t>
      </w:r>
      <w:r w:rsidRPr="00F9388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E1EBF">
        <w:rPr>
          <w:rFonts w:asciiTheme="majorHAnsi" w:eastAsia="Times New Roman" w:hAnsiTheme="majorHAnsi" w:cs="Times New Roman"/>
          <w:sz w:val="24"/>
          <w:szCs w:val="24"/>
          <w:lang w:eastAsia="pl-PL"/>
        </w:rPr>
        <w:t>dane statystyczne dotyczące produkcji węgla kamiennego w Unii Europejskiej wg krajów w 2016 roku. W tabeli przedstawiono liczby w milionach, oblicz wartość pro</w:t>
      </w:r>
      <w:r w:rsidR="002946A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centową poszczególnych państw w produkcji węgla kamiennego. </w:t>
      </w:r>
    </w:p>
    <w:p w:rsidR="003E1EBF" w:rsidRPr="00AD608E" w:rsidRDefault="003E1EBF" w:rsidP="00F9388D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2976"/>
      </w:tblGrid>
      <w:tr w:rsidR="003E1EBF" w:rsidRPr="00AD608E" w:rsidTr="003E1EBF">
        <w:tc>
          <w:tcPr>
            <w:tcW w:w="1668" w:type="dxa"/>
          </w:tcPr>
          <w:p w:rsidR="003E1EBF" w:rsidRPr="00AD608E" w:rsidRDefault="002946A8" w:rsidP="00F9388D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AD608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2976" w:type="dxa"/>
          </w:tcPr>
          <w:p w:rsidR="003E1EBF" w:rsidRPr="00AD608E" w:rsidRDefault="002946A8" w:rsidP="00F9388D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AD608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W mln ton</w:t>
            </w:r>
          </w:p>
        </w:tc>
      </w:tr>
      <w:tr w:rsidR="003E1EBF" w:rsidTr="003E1EBF">
        <w:tc>
          <w:tcPr>
            <w:tcW w:w="1668" w:type="dxa"/>
          </w:tcPr>
          <w:p w:rsidR="003E1EBF" w:rsidRDefault="003E1EBF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Wielka Brytania 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Czechy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Hiszpania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Rumunia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3E1EBF" w:rsidTr="003E1EBF">
        <w:tc>
          <w:tcPr>
            <w:tcW w:w="1668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Unia Europejska</w:t>
            </w:r>
          </w:p>
        </w:tc>
        <w:tc>
          <w:tcPr>
            <w:tcW w:w="2976" w:type="dxa"/>
          </w:tcPr>
          <w:p w:rsidR="003E1EBF" w:rsidRDefault="002946A8" w:rsidP="00F9388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3E1EBF" w:rsidRPr="00F9388D" w:rsidRDefault="003E1EBF" w:rsidP="00F9388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256B2" w:rsidRDefault="00C256B2"/>
    <w:sectPr w:rsidR="00C256B2" w:rsidSect="00C2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388D"/>
    <w:rsid w:val="002946A8"/>
    <w:rsid w:val="003E1EBF"/>
    <w:rsid w:val="00702192"/>
    <w:rsid w:val="00AD608E"/>
    <w:rsid w:val="00B11C54"/>
    <w:rsid w:val="00C256B2"/>
    <w:rsid w:val="00F9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388D"/>
    <w:rPr>
      <w:color w:val="0000FF"/>
      <w:u w:val="single"/>
    </w:rPr>
  </w:style>
  <w:style w:type="table" w:styleId="Tabela-Siatka">
    <w:name w:val="Table Grid"/>
    <w:basedOn w:val="Standardowy"/>
    <w:uiPriority w:val="59"/>
    <w:rsid w:val="003E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4</cp:revision>
  <dcterms:created xsi:type="dcterms:W3CDTF">2020-12-29T10:22:00Z</dcterms:created>
  <dcterms:modified xsi:type="dcterms:W3CDTF">2020-12-29T11:13:00Z</dcterms:modified>
</cp:coreProperties>
</file>