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69" w:rsidRPr="00091469" w:rsidRDefault="00091469" w:rsidP="00091469">
      <w:pPr>
        <w:contextualSpacing/>
        <w:rPr>
          <w:bCs/>
          <w:color w:val="000000"/>
        </w:rPr>
      </w:pPr>
      <w:bookmarkStart w:id="0" w:name="_GoBack"/>
      <w:bookmarkEnd w:id="0"/>
      <w:r w:rsidRPr="00091469">
        <w:rPr>
          <w:bCs/>
          <w:color w:val="000000"/>
        </w:rPr>
        <w:t xml:space="preserve">Gabriela </w:t>
      </w:r>
      <w:proofErr w:type="spellStart"/>
      <w:r w:rsidRPr="00091469">
        <w:rPr>
          <w:bCs/>
          <w:color w:val="000000"/>
        </w:rPr>
        <w:t>Jochymek</w:t>
      </w:r>
      <w:proofErr w:type="spellEnd"/>
    </w:p>
    <w:p w:rsidR="003B1545" w:rsidRPr="007E4283" w:rsidRDefault="003B1545" w:rsidP="00091469">
      <w:pPr>
        <w:contextualSpacing/>
        <w:jc w:val="center"/>
        <w:rPr>
          <w:b/>
          <w:bCs/>
          <w:color w:val="000000"/>
          <w:sz w:val="28"/>
          <w:szCs w:val="28"/>
        </w:rPr>
      </w:pPr>
      <w:proofErr w:type="spellStart"/>
      <w:r w:rsidRPr="007E4283">
        <w:rPr>
          <w:b/>
          <w:bCs/>
          <w:color w:val="000000"/>
          <w:sz w:val="28"/>
          <w:szCs w:val="28"/>
        </w:rPr>
        <w:t>Wymagania</w:t>
      </w:r>
      <w:proofErr w:type="spellEnd"/>
      <w:r w:rsidRPr="007E428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4283">
        <w:rPr>
          <w:b/>
          <w:bCs/>
          <w:color w:val="000000"/>
          <w:sz w:val="28"/>
          <w:szCs w:val="28"/>
        </w:rPr>
        <w:t>edukacyjne</w:t>
      </w:r>
      <w:proofErr w:type="spellEnd"/>
      <w:r w:rsidRPr="007E4283">
        <w:rPr>
          <w:b/>
          <w:bCs/>
          <w:color w:val="000000"/>
          <w:sz w:val="28"/>
          <w:szCs w:val="28"/>
        </w:rPr>
        <w:t xml:space="preserve"> z </w:t>
      </w:r>
      <w:proofErr w:type="spellStart"/>
      <w:r w:rsidRPr="007E4283">
        <w:rPr>
          <w:b/>
          <w:bCs/>
          <w:color w:val="000000"/>
          <w:sz w:val="28"/>
          <w:szCs w:val="28"/>
        </w:rPr>
        <w:t>biologii</w:t>
      </w:r>
      <w:proofErr w:type="spellEnd"/>
      <w:r w:rsidRPr="007E428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4283">
        <w:rPr>
          <w:b/>
          <w:bCs/>
          <w:color w:val="000000"/>
          <w:sz w:val="28"/>
          <w:szCs w:val="28"/>
        </w:rPr>
        <w:t>dla</w:t>
      </w:r>
      <w:proofErr w:type="spellEnd"/>
      <w:r w:rsidRPr="007E428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4283">
        <w:rPr>
          <w:b/>
          <w:bCs/>
          <w:color w:val="000000"/>
          <w:sz w:val="28"/>
          <w:szCs w:val="28"/>
        </w:rPr>
        <w:t>klasy</w:t>
      </w:r>
      <w:proofErr w:type="spellEnd"/>
      <w:r w:rsidRPr="007E4283">
        <w:rPr>
          <w:b/>
          <w:bCs/>
          <w:color w:val="000000"/>
          <w:sz w:val="28"/>
          <w:szCs w:val="28"/>
        </w:rPr>
        <w:t xml:space="preserve"> 6 </w:t>
      </w:r>
      <w:proofErr w:type="spellStart"/>
      <w:r w:rsidRPr="007E4283">
        <w:rPr>
          <w:b/>
          <w:bCs/>
          <w:color w:val="000000"/>
          <w:sz w:val="28"/>
          <w:szCs w:val="28"/>
        </w:rPr>
        <w:t>szkoły</w:t>
      </w:r>
      <w:proofErr w:type="spellEnd"/>
      <w:r w:rsidRPr="007E428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4283">
        <w:rPr>
          <w:b/>
          <w:bCs/>
          <w:color w:val="000000"/>
          <w:sz w:val="28"/>
          <w:szCs w:val="28"/>
        </w:rPr>
        <w:t>podstawowej</w:t>
      </w:r>
      <w:proofErr w:type="spellEnd"/>
    </w:p>
    <w:p w:rsidR="003B1545" w:rsidRPr="007E4283" w:rsidRDefault="00DA3F0E" w:rsidP="00243254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7E4283">
        <w:rPr>
          <w:b/>
          <w:bCs/>
          <w:color w:val="000000"/>
          <w:sz w:val="28"/>
          <w:szCs w:val="28"/>
        </w:rPr>
        <w:t>(</w:t>
      </w:r>
      <w:proofErr w:type="spellStart"/>
      <w:r w:rsidR="003B1545" w:rsidRPr="007E4283">
        <w:rPr>
          <w:b/>
          <w:bCs/>
          <w:color w:val="000000"/>
          <w:sz w:val="28"/>
          <w:szCs w:val="28"/>
        </w:rPr>
        <w:t>oparte</w:t>
      </w:r>
      <w:proofErr w:type="spellEnd"/>
      <w:r w:rsidR="003B1545" w:rsidRPr="007E428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B1545" w:rsidRPr="007E4283">
        <w:rPr>
          <w:b/>
          <w:bCs/>
          <w:color w:val="000000"/>
          <w:sz w:val="28"/>
          <w:szCs w:val="28"/>
        </w:rPr>
        <w:t>na</w:t>
      </w:r>
      <w:proofErr w:type="spellEnd"/>
      <w:r w:rsidR="003B1545" w:rsidRPr="007E428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B1545" w:rsidRPr="007E4283">
        <w:rPr>
          <w:b/>
          <w:bCs/>
          <w:i/>
          <w:iCs/>
          <w:color w:val="000000"/>
          <w:sz w:val="28"/>
          <w:szCs w:val="28"/>
        </w:rPr>
        <w:t>Programie</w:t>
      </w:r>
      <w:proofErr w:type="spellEnd"/>
      <w:r w:rsidR="003B1545" w:rsidRPr="007E4283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3B1545" w:rsidRPr="007E4283">
        <w:rPr>
          <w:b/>
          <w:bCs/>
          <w:i/>
          <w:iCs/>
          <w:color w:val="000000"/>
          <w:sz w:val="28"/>
          <w:szCs w:val="28"/>
        </w:rPr>
        <w:t>nauczania</w:t>
      </w:r>
      <w:proofErr w:type="spellEnd"/>
      <w:r w:rsidR="003B1545" w:rsidRPr="007E4283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3B1545" w:rsidRPr="007E4283">
        <w:rPr>
          <w:b/>
          <w:bCs/>
          <w:i/>
          <w:iCs/>
          <w:color w:val="000000"/>
          <w:sz w:val="28"/>
          <w:szCs w:val="28"/>
        </w:rPr>
        <w:t>biologii</w:t>
      </w:r>
      <w:proofErr w:type="spellEnd"/>
      <w:r w:rsidR="003B1545" w:rsidRPr="007E4283">
        <w:rPr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="003B1545" w:rsidRPr="007E4283">
        <w:rPr>
          <w:b/>
          <w:bCs/>
          <w:i/>
          <w:iCs/>
          <w:color w:val="000000"/>
          <w:sz w:val="28"/>
          <w:szCs w:val="28"/>
        </w:rPr>
        <w:t>Puls</w:t>
      </w:r>
      <w:proofErr w:type="spellEnd"/>
      <w:r w:rsidR="003B1545" w:rsidRPr="007E4283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3B1545" w:rsidRPr="007E4283">
        <w:rPr>
          <w:b/>
          <w:bCs/>
          <w:i/>
          <w:iCs/>
          <w:color w:val="000000"/>
          <w:sz w:val="28"/>
          <w:szCs w:val="28"/>
        </w:rPr>
        <w:t>życia</w:t>
      </w:r>
      <w:proofErr w:type="spellEnd"/>
      <w:r w:rsidR="003B1545" w:rsidRPr="007E4283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3B1545" w:rsidRPr="007E4283">
        <w:rPr>
          <w:b/>
          <w:bCs/>
          <w:color w:val="000000"/>
          <w:sz w:val="28"/>
          <w:szCs w:val="28"/>
        </w:rPr>
        <w:t>autorstwa</w:t>
      </w:r>
      <w:proofErr w:type="spellEnd"/>
      <w:r w:rsidR="003B1545" w:rsidRPr="007E4283">
        <w:rPr>
          <w:b/>
          <w:bCs/>
          <w:color w:val="000000"/>
          <w:sz w:val="28"/>
          <w:szCs w:val="28"/>
        </w:rPr>
        <w:t xml:space="preserve"> Anny </w:t>
      </w:r>
      <w:proofErr w:type="spellStart"/>
      <w:r w:rsidR="003B1545" w:rsidRPr="007E4283">
        <w:rPr>
          <w:b/>
          <w:bCs/>
          <w:color w:val="000000"/>
          <w:sz w:val="28"/>
          <w:szCs w:val="28"/>
        </w:rPr>
        <w:t>Zdziennickiej</w:t>
      </w:r>
      <w:proofErr w:type="spellEnd"/>
      <w:r w:rsidRPr="007E4283">
        <w:rPr>
          <w:b/>
          <w:bCs/>
          <w:color w:val="000000"/>
          <w:sz w:val="28"/>
          <w:szCs w:val="28"/>
        </w:rPr>
        <w:t>)</w:t>
      </w:r>
    </w:p>
    <w:p w:rsidR="003B1545" w:rsidRPr="007E4283" w:rsidRDefault="003B1545" w:rsidP="003B1545">
      <w:pPr>
        <w:contextualSpacing/>
        <w:rPr>
          <w:b/>
          <w:bCs/>
          <w:color w:val="000000"/>
          <w:sz w:val="17"/>
          <w:szCs w:val="17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7E4283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7E4283" w:rsidRDefault="003B1545" w:rsidP="00664542">
            <w:pPr>
              <w:contextualSpacing/>
              <w:jc w:val="center"/>
              <w:rPr>
                <w:b/>
                <w:color w:val="C45911" w:themeColor="accent2" w:themeShade="BF"/>
                <w:sz w:val="17"/>
                <w:szCs w:val="17"/>
              </w:rPr>
            </w:pPr>
            <w:proofErr w:type="spellStart"/>
            <w:r w:rsidRPr="007E4283">
              <w:rPr>
                <w:b/>
                <w:color w:val="C45911" w:themeColor="accent2" w:themeShade="BF"/>
                <w:sz w:val="17"/>
                <w:szCs w:val="17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:rsidR="003B1545" w:rsidRPr="007E4283" w:rsidRDefault="003B1545" w:rsidP="00664542">
            <w:pPr>
              <w:contextualSpacing/>
              <w:jc w:val="center"/>
              <w:rPr>
                <w:b/>
                <w:color w:val="C45911" w:themeColor="accent2" w:themeShade="BF"/>
                <w:sz w:val="17"/>
                <w:szCs w:val="17"/>
              </w:rPr>
            </w:pPr>
            <w:proofErr w:type="spellStart"/>
            <w:r w:rsidRPr="007E4283">
              <w:rPr>
                <w:b/>
                <w:color w:val="C45911" w:themeColor="accent2" w:themeShade="BF"/>
                <w:sz w:val="17"/>
                <w:szCs w:val="17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:rsidR="003B1545" w:rsidRPr="007E4283" w:rsidRDefault="003B1545" w:rsidP="00664542">
            <w:pPr>
              <w:contextualSpacing/>
              <w:jc w:val="center"/>
              <w:rPr>
                <w:b/>
                <w:color w:val="C45911" w:themeColor="accent2" w:themeShade="BF"/>
                <w:sz w:val="17"/>
                <w:szCs w:val="17"/>
              </w:rPr>
            </w:pPr>
            <w:proofErr w:type="spellStart"/>
            <w:r w:rsidRPr="007E4283">
              <w:rPr>
                <w:b/>
                <w:color w:val="C45911" w:themeColor="accent2" w:themeShade="BF"/>
                <w:sz w:val="17"/>
                <w:szCs w:val="17"/>
              </w:rPr>
              <w:t>Poziom</w:t>
            </w:r>
            <w:proofErr w:type="spellEnd"/>
            <w:r w:rsidRPr="007E4283">
              <w:rPr>
                <w:b/>
                <w:color w:val="C45911" w:themeColor="accent2" w:themeShade="BF"/>
                <w:sz w:val="17"/>
                <w:szCs w:val="17"/>
              </w:rPr>
              <w:t xml:space="preserve"> </w:t>
            </w:r>
            <w:proofErr w:type="spellStart"/>
            <w:r w:rsidRPr="007E4283">
              <w:rPr>
                <w:b/>
                <w:color w:val="C45911" w:themeColor="accent2" w:themeShade="BF"/>
                <w:sz w:val="17"/>
                <w:szCs w:val="17"/>
              </w:rPr>
              <w:t>wymagań</w:t>
            </w:r>
            <w:proofErr w:type="spellEnd"/>
          </w:p>
        </w:tc>
      </w:tr>
      <w:tr w:rsidR="003B1545" w:rsidRPr="007E4283" w:rsidTr="00664542">
        <w:trPr>
          <w:trHeight w:val="84"/>
        </w:trPr>
        <w:tc>
          <w:tcPr>
            <w:tcW w:w="1696" w:type="dxa"/>
            <w:vMerge/>
          </w:tcPr>
          <w:p w:rsidR="003B1545" w:rsidRPr="007E4283" w:rsidRDefault="003B1545" w:rsidP="00664542">
            <w:pPr>
              <w:contextualSpacing/>
              <w:jc w:val="center"/>
              <w:rPr>
                <w:b/>
                <w:color w:val="C45911" w:themeColor="accent2" w:themeShade="BF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3B1545" w:rsidRPr="007E4283" w:rsidRDefault="003B1545" w:rsidP="00664542">
            <w:pPr>
              <w:contextualSpacing/>
              <w:jc w:val="center"/>
              <w:rPr>
                <w:b/>
                <w:color w:val="C45911" w:themeColor="accent2" w:themeShade="BF"/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17"/>
                <w:szCs w:val="17"/>
              </w:rPr>
              <w:t>ocena dopuszczająca</w:t>
            </w:r>
          </w:p>
        </w:tc>
        <w:tc>
          <w:tcPr>
            <w:tcW w:w="2126" w:type="dxa"/>
          </w:tcPr>
          <w:p w:rsidR="003B1545" w:rsidRPr="007E4283" w:rsidRDefault="003B1545" w:rsidP="00664542">
            <w:pPr>
              <w:contextualSpacing/>
              <w:jc w:val="center"/>
              <w:rPr>
                <w:b/>
                <w:color w:val="C45911" w:themeColor="accent2" w:themeShade="BF"/>
                <w:sz w:val="17"/>
                <w:szCs w:val="17"/>
              </w:rPr>
            </w:pPr>
            <w:proofErr w:type="spellStart"/>
            <w:r w:rsidRPr="007E4283">
              <w:rPr>
                <w:b/>
                <w:color w:val="C45911" w:themeColor="accent2" w:themeShade="BF"/>
                <w:sz w:val="17"/>
                <w:szCs w:val="17"/>
              </w:rPr>
              <w:t>ocena</w:t>
            </w:r>
            <w:proofErr w:type="spellEnd"/>
            <w:r w:rsidRPr="007E4283">
              <w:rPr>
                <w:b/>
                <w:color w:val="C45911" w:themeColor="accent2" w:themeShade="BF"/>
                <w:sz w:val="17"/>
                <w:szCs w:val="17"/>
              </w:rPr>
              <w:t xml:space="preserve"> </w:t>
            </w:r>
            <w:proofErr w:type="spellStart"/>
            <w:r w:rsidRPr="007E4283">
              <w:rPr>
                <w:b/>
                <w:color w:val="C45911" w:themeColor="accent2" w:themeShade="BF"/>
                <w:sz w:val="17"/>
                <w:szCs w:val="17"/>
              </w:rPr>
              <w:t>dostateczna</w:t>
            </w:r>
            <w:proofErr w:type="spellEnd"/>
          </w:p>
        </w:tc>
        <w:tc>
          <w:tcPr>
            <w:tcW w:w="2126" w:type="dxa"/>
          </w:tcPr>
          <w:p w:rsidR="003B1545" w:rsidRPr="007E4283" w:rsidRDefault="003B1545" w:rsidP="00664542">
            <w:pPr>
              <w:contextualSpacing/>
              <w:jc w:val="center"/>
              <w:rPr>
                <w:b/>
                <w:color w:val="C45911" w:themeColor="accent2" w:themeShade="BF"/>
                <w:sz w:val="17"/>
                <w:szCs w:val="17"/>
              </w:rPr>
            </w:pPr>
            <w:proofErr w:type="spellStart"/>
            <w:r w:rsidRPr="007E4283">
              <w:rPr>
                <w:b/>
                <w:color w:val="C45911" w:themeColor="accent2" w:themeShade="BF"/>
                <w:sz w:val="17"/>
                <w:szCs w:val="17"/>
              </w:rPr>
              <w:t>ocena</w:t>
            </w:r>
            <w:proofErr w:type="spellEnd"/>
            <w:r w:rsidRPr="007E4283">
              <w:rPr>
                <w:b/>
                <w:color w:val="C45911" w:themeColor="accent2" w:themeShade="BF"/>
                <w:sz w:val="17"/>
                <w:szCs w:val="17"/>
              </w:rPr>
              <w:t xml:space="preserve"> dobra</w:t>
            </w:r>
          </w:p>
        </w:tc>
        <w:tc>
          <w:tcPr>
            <w:tcW w:w="2093" w:type="dxa"/>
          </w:tcPr>
          <w:p w:rsidR="003B1545" w:rsidRPr="007E4283" w:rsidRDefault="003B1545" w:rsidP="00664542">
            <w:pPr>
              <w:contextualSpacing/>
              <w:jc w:val="center"/>
              <w:rPr>
                <w:b/>
                <w:color w:val="C45911" w:themeColor="accent2" w:themeShade="BF"/>
                <w:sz w:val="17"/>
                <w:szCs w:val="17"/>
              </w:rPr>
            </w:pPr>
            <w:proofErr w:type="spellStart"/>
            <w:r w:rsidRPr="007E4283">
              <w:rPr>
                <w:b/>
                <w:color w:val="C45911" w:themeColor="accent2" w:themeShade="BF"/>
                <w:sz w:val="17"/>
                <w:szCs w:val="17"/>
              </w:rPr>
              <w:t>ocena</w:t>
            </w:r>
            <w:proofErr w:type="spellEnd"/>
            <w:r w:rsidRPr="007E4283">
              <w:rPr>
                <w:b/>
                <w:color w:val="C45911" w:themeColor="accent2" w:themeShade="BF"/>
                <w:sz w:val="17"/>
                <w:szCs w:val="17"/>
              </w:rPr>
              <w:t xml:space="preserve"> </w:t>
            </w:r>
            <w:proofErr w:type="spellStart"/>
            <w:r w:rsidRPr="007E4283">
              <w:rPr>
                <w:b/>
                <w:color w:val="C45911" w:themeColor="accent2" w:themeShade="BF"/>
                <w:sz w:val="17"/>
                <w:szCs w:val="17"/>
              </w:rPr>
              <w:t>bardzo</w:t>
            </w:r>
            <w:proofErr w:type="spellEnd"/>
            <w:r w:rsidRPr="007E4283">
              <w:rPr>
                <w:b/>
                <w:color w:val="C45911" w:themeColor="accent2" w:themeShade="BF"/>
                <w:sz w:val="17"/>
                <w:szCs w:val="17"/>
              </w:rPr>
              <w:t xml:space="preserve"> dobra</w:t>
            </w:r>
          </w:p>
        </w:tc>
        <w:tc>
          <w:tcPr>
            <w:tcW w:w="2125" w:type="dxa"/>
          </w:tcPr>
          <w:p w:rsidR="003B1545" w:rsidRPr="007E4283" w:rsidRDefault="003B1545" w:rsidP="00664542">
            <w:pPr>
              <w:contextualSpacing/>
              <w:jc w:val="center"/>
              <w:rPr>
                <w:b/>
                <w:color w:val="C45911" w:themeColor="accent2" w:themeShade="BF"/>
                <w:sz w:val="17"/>
                <w:szCs w:val="17"/>
              </w:rPr>
            </w:pPr>
            <w:proofErr w:type="spellStart"/>
            <w:r w:rsidRPr="007E4283">
              <w:rPr>
                <w:b/>
                <w:color w:val="C45911" w:themeColor="accent2" w:themeShade="BF"/>
                <w:sz w:val="17"/>
                <w:szCs w:val="17"/>
              </w:rPr>
              <w:t>ocena</w:t>
            </w:r>
            <w:proofErr w:type="spellEnd"/>
            <w:r w:rsidRPr="007E4283">
              <w:rPr>
                <w:b/>
                <w:color w:val="C45911" w:themeColor="accent2" w:themeShade="BF"/>
                <w:sz w:val="17"/>
                <w:szCs w:val="17"/>
              </w:rPr>
              <w:t xml:space="preserve"> </w:t>
            </w:r>
            <w:proofErr w:type="spellStart"/>
            <w:r w:rsidRPr="007E4283">
              <w:rPr>
                <w:b/>
                <w:color w:val="C45911" w:themeColor="accent2" w:themeShade="BF"/>
                <w:sz w:val="17"/>
                <w:szCs w:val="17"/>
              </w:rPr>
              <w:t>celująca</w:t>
            </w:r>
            <w:proofErr w:type="spellEnd"/>
          </w:p>
        </w:tc>
      </w:tr>
      <w:tr w:rsidR="003B1545" w:rsidRPr="007E4283" w:rsidTr="00664542">
        <w:tc>
          <w:tcPr>
            <w:tcW w:w="1696" w:type="dxa"/>
            <w:vMerge w:val="restart"/>
          </w:tcPr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I. Świat zwierząt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 W królestwie zwierząt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>Uczeń</w:t>
            </w: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wspólne cechy zwierząt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wyjaśnia, czym różnią się zwierzęta kręgowe od bezkręgowych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>Uczeń</w:t>
            </w: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przedstawia poziomy organizacji ciała zwierząt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podaje przykłady zwierząt kręgowych i bezkręgowych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>Uczeń</w:t>
            </w: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definiuje pojęcia </w:t>
            </w:r>
            <w:r w:rsidRPr="007E4283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komórka</w:t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7E4283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tkanka</w:t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7E4283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narząd</w:t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7E4283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układ narządów</w:t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7E4283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organizm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 podstawie podręcznika przyporządkowuje podane zwierzę do odpowiedniej grupy systematycznej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>Uczeń</w:t>
            </w: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charakteryzuje bezkręgowce i kręgowce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charakteryzuje pokrycie ciała bezkręgowców i kręgowców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podaje przykłady szkieletów bezkręgowców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>Uczeń</w:t>
            </w: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prezentuje stopniowo komplikującą się budowę ciała zwierząt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 podstawie opisu przyporządkowuje zwierzę do odpowiedniej grupy systematycznej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/>
          </w:tcPr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 Tkanki: nabłonkowa, mięśniowa i nerwowa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wyjaśnia, czym jest tkanka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podstawowe rodzaje tkanek zwierzęcych</w:t>
            </w:r>
          </w:p>
          <w:p w:rsidR="003B1545" w:rsidRPr="007E4283" w:rsidRDefault="003B1545" w:rsidP="0009150E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najważniejsze funkcje wskazanej tkanki zwierzęcej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opisuje budowę wskazanej tkanki</w:t>
            </w:r>
          </w:p>
          <w:p w:rsidR="0009150E" w:rsidRPr="007E4283" w:rsidRDefault="0009150E" w:rsidP="0009150E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przy pomocy nauczyciela przeprowadza obserwację mikroskopową tkanek zwierzęcych</w:t>
            </w:r>
          </w:p>
          <w:p w:rsidR="003B1545" w:rsidRPr="007E4283" w:rsidRDefault="003B1545" w:rsidP="00243254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określa miejsca występowania w organizmie omawianych tkanek</w:t>
            </w:r>
          </w:p>
          <w:p w:rsidR="00243254" w:rsidRPr="007E4283" w:rsidRDefault="003B1545" w:rsidP="00243254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43254" w:rsidRPr="007E4283">
              <w:rPr>
                <w:rFonts w:ascii="Times New Roman" w:hAnsi="Times New Roman" w:cs="Times New Roman"/>
                <w:sz w:val="17"/>
                <w:szCs w:val="17"/>
              </w:rPr>
              <w:t>przy pomocy nauczyciela przeprowadza obserwację mikroskopową tkanek zwierzęcych i rysuje obrazy widziane pod mikroskopem</w:t>
            </w:r>
          </w:p>
          <w:p w:rsidR="003B1545" w:rsidRPr="007E4283" w:rsidRDefault="003B1545" w:rsidP="00243254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charakteryzuje budowę poszczególnych tkanek zwierzęcych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na ilustracji rodzaje tkanek zwierzęcych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budowę i sposób funkcjonowania tkanki mięśniowej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samodzielnie przeprowadza obserwację mikroskopową tkanek zwierzęcych </w:t>
            </w:r>
            <w:r w:rsidR="00243254" w:rsidRPr="007E4283">
              <w:rPr>
                <w:rFonts w:ascii="Times New Roman" w:hAnsi="Times New Roman" w:cs="Times New Roman"/>
                <w:sz w:val="17"/>
                <w:szCs w:val="17"/>
              </w:rPr>
              <w:t>i przy pomocy nauczyciela rysuje obrazy widziane pod mikroskopem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 podstawie ilustracji analizuje budowę tkanek zwierzęcych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wykazuje związek istniejący między budową tkanek zwierzęcych a pełnionymi przez nie funkcjami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samodzielnie przeprowadza obserwację mikroskopową tkanek zwierzęcych</w:t>
            </w:r>
            <w:r w:rsidR="00243254"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i rysuje obrazy widziane pod mikroskopem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wykonuje z dowolnego materiału model wybranej tkanki zwierzęcej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/>
          </w:tcPr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3. Tkanka łączna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rodzaje tkanki łącznej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składniki krwi</w:t>
            </w:r>
          </w:p>
          <w:p w:rsidR="003B1545" w:rsidRPr="007E4283" w:rsidRDefault="003B1545" w:rsidP="000F0A75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rozmieszczenie omawianych tkanek w organizmie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opisuje składniki krwi</w:t>
            </w:r>
          </w:p>
          <w:p w:rsidR="000F0A75" w:rsidRPr="007E4283" w:rsidRDefault="000F0A75" w:rsidP="000F0A75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przy pomocy nauczyciela przeprowadza obserwację mikroskopową tkanek zwierzęcych </w:t>
            </w:r>
          </w:p>
          <w:p w:rsidR="003B1545" w:rsidRPr="007E4283" w:rsidRDefault="003B1545" w:rsidP="0009150E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zróżnicowanie w budowie tkanki łącznej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funkcje składników krwi </w:t>
            </w:r>
          </w:p>
          <w:p w:rsidR="0009150E" w:rsidRPr="007E4283" w:rsidRDefault="003B1545" w:rsidP="0009150E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F0A75"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przy </w:t>
            </w:r>
            <w:r w:rsidR="0009150E" w:rsidRPr="007E4283">
              <w:rPr>
                <w:rFonts w:ascii="Times New Roman" w:hAnsi="Times New Roman" w:cs="Times New Roman"/>
                <w:sz w:val="17"/>
                <w:szCs w:val="17"/>
              </w:rPr>
              <w:t>pomocy nauczyciela przeprowadza obserwację mikroskopową tkanek zwierzęcych i rozpoznaje elementy tkanki widziane pod mikroskopem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właściwości i funkcje tkanki kostnej, chrzęstnej i tłuszczowej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charakteryzuje rolę poszczególnych składników morfotycznych krwi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samodzielnie przeprowadza obserwację mikroskopową tkanek zwierzęcych i rozpoznaje charakterystyczne elementy obserwowanej </w:t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tkanki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wykazuje związek istniejący między budową elementów krwi a pełnionymi przez nie funkcjami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wykonuje mapę mentalną dotyczącą związku między budową poszczególnych tkanek zwierzęcych a pełnionymi przez nie funkcjami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samodzielnie przeprowadza obserwację </w:t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mikroskopową tkanek zwierzęcych i na podstawie ilustracji rozpoznaje oraz opisuje elementy tkanki widziane pod mikroskopem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 w:val="restart"/>
          </w:tcPr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rPr>
                <w:sz w:val="17"/>
                <w:szCs w:val="17"/>
              </w:rPr>
            </w:pPr>
          </w:p>
          <w:p w:rsidR="003B1545" w:rsidRPr="007E4283" w:rsidRDefault="003B1545" w:rsidP="00664542">
            <w:pPr>
              <w:rPr>
                <w:sz w:val="17"/>
                <w:szCs w:val="17"/>
              </w:rPr>
            </w:pPr>
          </w:p>
          <w:p w:rsidR="003B1545" w:rsidRPr="007E4283" w:rsidRDefault="003B1545" w:rsidP="00664542">
            <w:pPr>
              <w:rPr>
                <w:sz w:val="17"/>
                <w:szCs w:val="17"/>
              </w:rPr>
            </w:pPr>
          </w:p>
          <w:p w:rsidR="003B1545" w:rsidRPr="007E4283" w:rsidRDefault="003B1545" w:rsidP="00664542">
            <w:pPr>
              <w:rPr>
                <w:sz w:val="17"/>
                <w:szCs w:val="17"/>
              </w:rPr>
            </w:pPr>
          </w:p>
          <w:p w:rsidR="003B1545" w:rsidRPr="007E4283" w:rsidRDefault="003B1545" w:rsidP="00664542">
            <w:pPr>
              <w:rPr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II. Od parzydełkowców do pierścienic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4.Parzydełkowce – najprostsze zwierzęta tkankowe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miejsce występowania parzydełkowców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na ilustracji parzydełkowca wśród innych zwierząt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cechy budowy parzydełkowców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wyjaśnia, na czym polega rola parzydełek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porównuje budowę oraz tryb życia polipa i meduzy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wybrane gatunki parzydełkowców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charakteryzuje wskazane czynności życiowe parzydełkowców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ocenia znaczenie parzydełkowców w przyrodzie i dla człowieka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wykazuje związek istniejący między budową parzydełkowców a środowiskiem ich życia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przedstawia tabelę, w której porównuje polipa z meduzą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wykonuje model parzydełkowca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/>
          </w:tcPr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5. Płazińce – zwierzęta, które mają nitkowate ciało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miejsce występowania płazińców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na ilustracji tasiemca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na ilustracji elementy budowy tasiemca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drogi inwazji tasiemca do organizmu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na schemacie cyklu rozwojowego tasiemca żywiciela pośredniego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przystosowanie tasiemca do pasożytniczego trybu życia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charakteryzuje znaczenie płazińców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rolę żywiciela pośredniego i ostatecznego w cyklu rozwojowym tasiemca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charakteryzuje wskazane czynności życiowe płazińców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sposoby zapobiegania zarażeniu się tasiemcem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analizuje możliwości zakażenia się chorobami wywoływanymi przez płazińce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ocenia znaczenie płazińców w przyrodzie i dla człowieka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/>
          </w:tcPr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6. Nicienie – zwierzęta, które mają nitkowate ciało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środowisko życia nicieni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na ilustracji nicienie wśród innych zwierząt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charakterystyczne cechy nicieni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budowę zewnętrzną nicieni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choroby wywołane przez nicienie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drogi inwazji nicieni do organizmu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wyjaśnia, na czym polega „choroba brudnych rąk”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charakteryzuje objawy chorób wywołanych przez nicienie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>omawia znaczenie profilaktyki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analizuje możliwości zakażenia się chorobami wywoływanymi przez nicienie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przygotowuje prezentację multimedialną na temat chorób wywoływanych przez nicienie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charakteryzuje znaczenie nicieni w przyrodzie i dla człowieka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/>
          </w:tcPr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7. Pierścienice – zwierzęta zbudowane z segmentów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pierścienice wśród innych zwierząt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środowisko życia pierścienic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cechy charakterystyczne budowy zewnętrznej pierścienic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wyjaśnia znaczenie szczecinek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środowisko i tryb życia nereidy oraz pijawki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 żywym okazie dżdżownicy lub na ilustracji wskazuje siodełko i wyjaśnia jego rolę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przystosowania pijawki do pasożytniczego trybu życia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charakteryzuje wskazane czynności życiowe pierścienic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zakłada hodowlę dżdżownic, wskazując, jak zwierzęta te przyczyniają się do poprawy struktury gleby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ocenia znaczenie pierścienic w przyrodzie i dla człowieka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 w:val="restart"/>
          </w:tcPr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III. Stawonogi</w:t>
            </w: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 mięczaki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8. Cechy stawonogów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stawonogi wśród innych zwierząt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skorupiaki, owady i pajęczaki jako zwierzęta należące do stawonogów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główne części ciała poszczególnych grup stawonogów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miejsca bytowania stawonogów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rozróżnia wśród stawonogów skorupiaki, owady i pajęczaki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wykazuje różnorodność miejsc bytowania stawonogów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przedstawia kryteria podziału stawonogów na skorupiaki, owady i pajęczaki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opisuje funkcje odnóży stawonogów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wyjaśnia, czym jest oskórek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charakteryzuje wskazane czynności życiowe stawonogów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cechy umożliwiające rozpoznanie skorupiaków, owadów i pajęczaków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cechy adaptacyjne wskazanej grupy stawonogów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wyjaśnia, czym jest oko złożone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przedstawia różnorodność budowy ciała stawonogów oraz ich trybu życia, wykazując jednocześnie ich cechy wspólne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analizuje cechy adaptacyjne stawonogów, umożliwiające im opanowanie różnych środowisk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/>
          </w:tcPr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9. Skorupiaki – stawonogi, które mają twardy pancerz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główne części ciała skorupiaków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środowiska występowania skorupiaków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skorupiaki wśród innych stawonogów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  <w:p w:rsidR="003B1545" w:rsidRPr="007E4283" w:rsidRDefault="003B1545" w:rsidP="00664542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cztery grupy skorupiaków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nazywa poszczególne części ciała u raka stawowego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wykazuje związek między budową skorupiaków a środowiskiem ich życia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charakteryzuje znaczenie skorupiaków w przyrodzie i dla człowieka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/>
          </w:tcPr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10. Owady – stawonogi zdolne do lotu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elementy budowy zewnętrznej owadów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wylicza środowiska życia owadów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owady wśród innych stawonogów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charakterystyczne cechy budowy wybranych gatunków owadów </w:t>
            </w:r>
          </w:p>
          <w:p w:rsidR="003B1545" w:rsidRPr="007E4283" w:rsidRDefault="003B1545" w:rsidP="00BF52AC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 kilku przykładach omawia różnice w budowie owadów oraz ich przystosowania do życia w różnych środowiskach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 wybranych przykładach omawia znaczenie owadów dla człowieka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wykazuje związek istniejący między budową odnóży owadów a środowiskiem ich życia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 wybranych przykładach omawia znaczenie owadów w przyrodzie i dla człowieka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analizuje budowę narządów gębowych owadów i wykazuje jej związek z pobieranym pokarmem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/>
          </w:tcPr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11. Pajęczaki – stawonogi, które mają cztery pary odnóży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środowiska występowania pajęczaków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pajęczaki wśród innych stawonogów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charakterystyczne cechy budowy zewnętrznej pajęczaków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sposób odżywiania się pajęczaków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 podstawie cech budowy zewnętrznej pajęczaków przyporządkowuje konkretne okazy do odpowiednich gatunków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 podstawie obserwacji żywych okazów lub filmu edukacyjnego omawia czynności życiowe pajęczaków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sposoby odżywiania się pajęczaków na przykładzie wybranych przedstawicieli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charakteryzuje odnóża pajęczaków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ocenia znaczenie pajęczaków w przyrodzie i dla człowieka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analizuje elementy budowy zewnętrznej pajęczaków i wykazuje ich przystosowania do środowiska życia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/>
          </w:tcPr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12. Mięczaki – zwierzęta, które mają muszlę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miejsca występowania mięczaków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na ilustracji elementy budowy ślimaka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budowę zewnętrzną mięczaków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na ilustracjach elementy budowy mięczaków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 podstawie obserwacji żywych okazów lub filmu edukacyjnego omawia czynności życiowe mięczaków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wykazuje różnice w budowie ślimaków, małży i głowonogów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znaczenie mięczaków w przyrodzie i dla człowieka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na ilustracji gatunki ślimaków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konstruuje tabelę, w której porównuje trzy grupy mięczaków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 w:val="restart"/>
          </w:tcPr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3B1545" w:rsidRPr="007E4283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IV. Kręgowce zmiennocieplne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13. Ryby – kręgowce środowisk wodnych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wodę jako środowisko życia ryb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ryby wśród innych zwierząt kręgowych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 podstawie ilustracji omawia budowę zewnętrzną ryb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nazywa i wskazuje położenie płetw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opisuje proces wymiany gazowej u ryb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 podstawie obserwacji żywych okazów lub filmu edukacyjnego omawia czynności życiowe ryb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przyporządkowuje wskazany organizm do ryb na podstawie znajomości ich cech charakterystycznych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wyjaśnia, na czym polega zmiennocieplność ryb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sposób rozmnażania ryb, wyjaśniając, czym jest tarło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przystosowania ryb w budowie zewnętrznej i czynnościach życiowych do życia w wodzie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/>
          </w:tcPr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14. Przegląd i znaczenie ryb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określa kształty ciała ryb w zależności od różnych miejsc ich występowania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podaje przykłady zdobywania pokarmu przez ryby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wyjaśnia, czym jest ławica i plankton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kilkoma przykładami ilustruje strategie zdobywania pokarmu przez ryby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znaczenie ryb w przyrodzie i dla człowieka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wykazuje związek istniejący między budową ryb a miejscem ich bytowania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/>
          </w:tcPr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15. Płazy – kręgowce środowisk wodno</w:t>
            </w: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softHyphen/>
              <w:t>-lądowych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środowisko życia płazów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części ciała płazów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 podstawie ilustracji omawia budowę zewnętrzną płaza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stadia rozwojowe żaby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charakteryzuje przystosowania płazów do życia w wodzie i na lądzie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wybrane czynności życiowe płazów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cykl rozwojowy żaby i wykazuje jego związek z życiem w wodzie i na lądzie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przedstawicieli płazów wśród innych zwierząt, wskazując na ich charakterystyczne cechy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wyjaśnia, w jaki sposób przebiega wymiana gazowa u płazów, wykazując związek z ich życiem w dwóch środowiskach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wykazuje związek istniejący między trybem życia płazów a ich zmiennocieplnością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/>
          </w:tcPr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16. Przegląd i znaczenie płazów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na ilustracji płazy ogoniaste, beznogie i bezogonowe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podaje przykłady płazów żyjących w Polsce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główne zagrożenia dla płazów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na ilustracji płazy ogoniaste, bezogonowe i beznogie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główne zagrożenia dla płazów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charakteryzuje płazy ogoniaste, bezogonowe i beznogie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sposoby ochrony płazów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ocenia znaczenie płazów w przyrodzie i dla człowieka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wykonuje </w:t>
            </w:r>
            <w:proofErr w:type="spellStart"/>
            <w:r w:rsidRPr="007E4283">
              <w:rPr>
                <w:rFonts w:ascii="Times New Roman" w:hAnsi="Times New Roman" w:cs="Times New Roman"/>
                <w:sz w:val="17"/>
                <w:szCs w:val="17"/>
              </w:rPr>
              <w:t>portfolio</w:t>
            </w:r>
            <w:proofErr w:type="spellEnd"/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lub prezentację multimedialną na temat płazów żyjących w Polsce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/>
          </w:tcPr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17. Gady – kręgowce, które opanowały ląd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środowiska życia gadów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budowę zewnętrzną gadów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wyjaśnia związek istniejący między występowaniem gadów a ich zmiennocieplnością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gady wśród </w:t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innych zwierząt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opisuje przystosowania gadów do życia na lądzie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tryb życia gadów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charakteryzuje rozmnażanie i rozwój gadów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analizuje przebieg wymiany gazowej u gadów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analizuje pokrycie ciała gadów w kontekście ochrony przed utratą wody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wykazuje związek między sposobem </w:t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rozmnażania gadów a środowiskiem ich życia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/>
          </w:tcPr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18. Przegląd i znaczenie gadów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na ilustracji jaszczurki, krokodyle, węże i żółwie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określa środowiska życia gadów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podaje przyczyny zmniejszania się populacji gadów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sposoby zdobywania pokarmu przez gady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sposoby ochrony gadów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charakteryzuje gady występujące w Polsce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wyjaśnia przyczyny wymierania gadów i podaje sposoby zapobiegania zmniejszaniu się ich populacji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ocenia znaczenie gadów w przyrodzie i dla człowieka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wykonuje </w:t>
            </w:r>
            <w:proofErr w:type="spellStart"/>
            <w:r w:rsidRPr="007E4283">
              <w:rPr>
                <w:rFonts w:ascii="Times New Roman" w:hAnsi="Times New Roman" w:cs="Times New Roman"/>
                <w:sz w:val="17"/>
                <w:szCs w:val="17"/>
              </w:rPr>
              <w:t>portfolio</w:t>
            </w:r>
            <w:proofErr w:type="spellEnd"/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lub prezentację multimedialną na temat gadów żyjących w Polsce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 w:val="restart"/>
          </w:tcPr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b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jc w:val="center"/>
              <w:rPr>
                <w:b/>
                <w:sz w:val="17"/>
                <w:szCs w:val="17"/>
              </w:rPr>
            </w:pPr>
            <w:r w:rsidRPr="007E4283">
              <w:rPr>
                <w:b/>
                <w:sz w:val="17"/>
                <w:szCs w:val="17"/>
              </w:rPr>
              <w:t xml:space="preserve">V. </w:t>
            </w:r>
            <w:proofErr w:type="spellStart"/>
            <w:r w:rsidRPr="007E4283">
              <w:rPr>
                <w:b/>
                <w:sz w:val="17"/>
                <w:szCs w:val="17"/>
              </w:rPr>
              <w:t>Kręgowce</w:t>
            </w:r>
            <w:proofErr w:type="spellEnd"/>
            <w:r w:rsidRPr="007E4283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7E4283">
              <w:rPr>
                <w:b/>
                <w:sz w:val="17"/>
                <w:szCs w:val="17"/>
              </w:rPr>
              <w:t>stałocieplne</w:t>
            </w:r>
            <w:proofErr w:type="spellEnd"/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19. Ptaki – kręgowce zdolne do lotu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różnorodne siedliska występowania ptaków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 żywym okazie lub na ilustracji wskazuje cechy budowy ptaków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rodzaje piór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elementy budowy jaja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ptaki jako zwierzęta stałocieplne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ptaki wśród innych zwierząt, wskazując ich charakterystyczne cechy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przystosowania ptaków do lotu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budowę piór </w:t>
            </w:r>
          </w:p>
          <w:p w:rsidR="003B1545" w:rsidRPr="007E4283" w:rsidRDefault="003B1545" w:rsidP="00E05D99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analizuje budowę piór ptaków w związku z pełnioną przez nie funkcją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wyjaśnia proces rozmnażania i rozwoju ptaków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wykazuje związek istniejący między przebiegiem wymiany gazowej a przystosowaniem ptaków do lotu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 ilustracji lub podczas obserwacji w terenie rozpoznaje gatunki ptaków zamieszkujących najbliższą okolicę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/>
          </w:tcPr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20. Przegląd </w:t>
            </w:r>
          </w:p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i znaczenie ptaków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podaje przykłady ptaków żyjących w różnych środowiskach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pozytywne znaczenie ptaków w przyrodzie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znaczenie ptaków w przyrodzie i dla człowieka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zagrożenia dla ptaków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wykazuje związek istniejący między wielkością i kształtem dziobów ptaków a rodzajem spożywanego przez nie pokarmu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sposoby ochrony ptaków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wykazuje związek między stałocieplnością ptaków a środowiskiem i trybem ich życia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korzysta z klucza do oznaczania popularnych gatunków ptaków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/>
          </w:tcPr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21. Ssaki – kręgowce, które karmią młode mlekiem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wskazuje środowiska występowania ssaków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 podstawie ilustracji omawia budowę zewnętrzną ssaków </w:t>
            </w:r>
          </w:p>
          <w:p w:rsidR="003B1545" w:rsidRPr="007E4283" w:rsidRDefault="003B1545" w:rsidP="00664542">
            <w:pPr>
              <w:ind w:firstLine="708"/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wykazuje zróżnicowanie siedlisk zajmowanych przez ssaki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określa ssaki jako zwierzęta stałocieplne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wytwory skóry ssaków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 ilustracji lub na żywym obiekcie wskazuje cechy charakterystyczne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i wspólne dla ssaków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wyjaśnia, że budowa skóry ssaków ma związek z utrzymywaniem przez nie stałocieplności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proces rozmnażania i rozwój ssaków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opisuje przystosowania ssaków do różnych środowisk życia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charakteryzuje opiekę nad potomstwem u ssaków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identyfikuje wytwory skóry ssaków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analizuje związek zachodzący między wymianą gazową ssaków a zróżnicowanymi środowiskami ich występowania i ich życiową aktywnością </w:t>
            </w:r>
          </w:p>
          <w:p w:rsidR="003B1545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analizuje funkcje skóry w aspekcie różnorodności siedlisk zajmowanych przez ssaki </w:t>
            </w:r>
          </w:p>
          <w:p w:rsidR="00CB6FCC" w:rsidRDefault="00CB6FCC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6FCC" w:rsidRPr="007E4283" w:rsidRDefault="00CB6FCC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  <w:tr w:rsidR="003B1545" w:rsidRPr="007E4283" w:rsidTr="00664542">
        <w:tc>
          <w:tcPr>
            <w:tcW w:w="1696" w:type="dxa"/>
            <w:vMerge/>
          </w:tcPr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22. Przegląd </w:t>
            </w:r>
          </w:p>
          <w:p w:rsidR="003B1545" w:rsidRPr="007E4283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i znaczenie ssaków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przystosowania ssaków do zróżnicowanych środowisk ich bytowania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wykazuje zależność między budową morfologiczną ssaków a zajmowanym przez nie siedliskiem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nazywa wskazane zęby ssaków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6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rozpoznaje zęby ssaków i wyjaśnia ich funkcje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wyjaśnia znaczenie ssaków dla przyrody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093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omawia znaczenie ssaków dla człowieka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wymienia zagrożenia dla ssaków 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125" w:type="dxa"/>
          </w:tcPr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analizuje zagrożenia ssaków i wskazuje sposoby ich ochrony </w:t>
            </w:r>
          </w:p>
          <w:p w:rsidR="003B1545" w:rsidRPr="007E4283" w:rsidRDefault="003B1545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7E4283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7E4283">
              <w:rPr>
                <w:rFonts w:ascii="Times New Roman" w:hAnsi="Times New Roman" w:cs="Times New Roman"/>
                <w:sz w:val="17"/>
                <w:szCs w:val="17"/>
              </w:rPr>
              <w:t xml:space="preserve"> wykazuje przynależność człowieka do ssaków</w:t>
            </w:r>
          </w:p>
          <w:p w:rsidR="003B1545" w:rsidRPr="007E4283" w:rsidRDefault="003B1545" w:rsidP="00664542">
            <w:pPr>
              <w:contextualSpacing/>
              <w:rPr>
                <w:sz w:val="17"/>
                <w:szCs w:val="17"/>
              </w:rPr>
            </w:pPr>
          </w:p>
        </w:tc>
      </w:tr>
    </w:tbl>
    <w:p w:rsidR="003B1545" w:rsidRPr="007E4283" w:rsidRDefault="003B1545" w:rsidP="003B1545">
      <w:pPr>
        <w:contextualSpacing/>
        <w:rPr>
          <w:sz w:val="17"/>
          <w:szCs w:val="17"/>
        </w:rPr>
      </w:pPr>
    </w:p>
    <w:p w:rsidR="00C2032C" w:rsidRPr="007E4283" w:rsidRDefault="00C2032C" w:rsidP="003B1545">
      <w:pPr>
        <w:rPr>
          <w:sz w:val="17"/>
          <w:szCs w:val="17"/>
        </w:rPr>
      </w:pPr>
    </w:p>
    <w:sectPr w:rsidR="00C2032C" w:rsidRPr="007E4283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9D6" w:rsidRDefault="00FE69D6" w:rsidP="00BE283B">
      <w:r>
        <w:separator/>
      </w:r>
    </w:p>
  </w:endnote>
  <w:endnote w:type="continuationSeparator" w:id="0">
    <w:p w:rsidR="00FE69D6" w:rsidRDefault="00FE69D6" w:rsidP="00BE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panose1 w:val="00000000000000000000"/>
    <w:charset w:val="EE"/>
    <w:family w:val="auto"/>
    <w:pitch w:val="variable"/>
    <w:sig w:usb0="E00002FF" w:usb1="5000205B" w:usb2="00000020" w:usb3="00000000" w:csb0="0000019F" w:csb1="00000000"/>
  </w:font>
  <w:font w:name="Humanst521EU">
    <w:altName w:val="Cambria"/>
    <w:charset w:val="00"/>
    <w:family w:val="roman"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1" w:rsidRDefault="006A7FA3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CB6FCC">
      <w:rPr>
        <w:noProof/>
      </w:rPr>
      <w:t>6</w:t>
    </w:r>
    <w:r>
      <w:fldChar w:fldCharType="end"/>
    </w:r>
  </w:p>
  <w:p w:rsidR="00E23951" w:rsidRDefault="006A7FA3">
    <w:pPr>
      <w:pStyle w:val="Stopka1"/>
      <w:jc w:val="center"/>
    </w:pPr>
    <w:r>
      <w:rPr>
        <w:noProof/>
        <w:lang w:val="pl-PL" w:eastAsia="pl-PL" w:bidi="ar-SA"/>
      </w:rPr>
      <w:pict>
        <v:group id="Group 18" o:spid="_x0000_s4097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4099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<v:imagedata r:id="rId1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409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<v:textbox inset="4mm,1mm,0,0">
              <w:txbxContent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9D6" w:rsidRDefault="00FE69D6" w:rsidP="00BE283B">
      <w:r>
        <w:separator/>
      </w:r>
    </w:p>
  </w:footnote>
  <w:footnote w:type="continuationSeparator" w:id="0">
    <w:p w:rsidR="00FE69D6" w:rsidRDefault="00FE69D6" w:rsidP="00BE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5451E"/>
    <w:rsid w:val="00014640"/>
    <w:rsid w:val="00014E51"/>
    <w:rsid w:val="00020332"/>
    <w:rsid w:val="00022780"/>
    <w:rsid w:val="00030DC3"/>
    <w:rsid w:val="00043363"/>
    <w:rsid w:val="00073763"/>
    <w:rsid w:val="000911B7"/>
    <w:rsid w:val="00091469"/>
    <w:rsid w:val="0009150E"/>
    <w:rsid w:val="00093546"/>
    <w:rsid w:val="000957DF"/>
    <w:rsid w:val="00096A15"/>
    <w:rsid w:val="000A1053"/>
    <w:rsid w:val="000A508F"/>
    <w:rsid w:val="000B42F5"/>
    <w:rsid w:val="000B45F0"/>
    <w:rsid w:val="000C5812"/>
    <w:rsid w:val="000E18F9"/>
    <w:rsid w:val="000E7312"/>
    <w:rsid w:val="000E7D0E"/>
    <w:rsid w:val="000F0A75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62845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124F"/>
    <w:rsid w:val="00243254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A7FA3"/>
    <w:rsid w:val="006B3DF0"/>
    <w:rsid w:val="006C5C12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E4283"/>
    <w:rsid w:val="007F2183"/>
    <w:rsid w:val="007F31C7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017"/>
    <w:rsid w:val="009C165F"/>
    <w:rsid w:val="009C5B56"/>
    <w:rsid w:val="009C725C"/>
    <w:rsid w:val="009C7A0D"/>
    <w:rsid w:val="009D017B"/>
    <w:rsid w:val="009D063B"/>
    <w:rsid w:val="009F1AC6"/>
    <w:rsid w:val="009F2ACF"/>
    <w:rsid w:val="00A1284F"/>
    <w:rsid w:val="00A12E89"/>
    <w:rsid w:val="00A1664E"/>
    <w:rsid w:val="00A238EC"/>
    <w:rsid w:val="00A25246"/>
    <w:rsid w:val="00A26A6B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33919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1DF1"/>
    <w:rsid w:val="00BA5570"/>
    <w:rsid w:val="00BB31E5"/>
    <w:rsid w:val="00BC050C"/>
    <w:rsid w:val="00BE283B"/>
    <w:rsid w:val="00BE63E9"/>
    <w:rsid w:val="00BF52AC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B6FCC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A3F0E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D99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5613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C33AD-34EA-4AA7-AE77-0D683CD5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2239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Gabi</cp:lastModifiedBy>
  <cp:revision>23</cp:revision>
  <cp:lastPrinted>2019-05-20T05:31:00Z</cp:lastPrinted>
  <dcterms:created xsi:type="dcterms:W3CDTF">2019-07-26T12:46:00Z</dcterms:created>
  <dcterms:modified xsi:type="dcterms:W3CDTF">2019-08-12T09:30:00Z</dcterms:modified>
</cp:coreProperties>
</file>