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FF" w:rsidRPr="00E51C50" w:rsidRDefault="00F019FF" w:rsidP="00F019FF">
      <w:pPr>
        <w:rPr>
          <w:rFonts w:ascii="Arial" w:hAnsi="Arial" w:cs="Arial"/>
          <w:smallCaps/>
          <w:color w:val="000000" w:themeColor="text1"/>
          <w:sz w:val="44"/>
          <w:szCs w:val="44"/>
          <w:shd w:val="clear" w:color="auto" w:fill="FFFFFF"/>
        </w:rPr>
      </w:pPr>
      <w:r w:rsidRPr="00E51C50">
        <w:rPr>
          <w:rFonts w:ascii="Arial" w:hAnsi="Arial" w:cs="Arial"/>
          <w:smallCaps/>
          <w:color w:val="000000" w:themeColor="text1"/>
          <w:sz w:val="44"/>
          <w:szCs w:val="44"/>
          <w:shd w:val="clear" w:color="auto" w:fill="FFFFFF"/>
        </w:rPr>
        <w:t>Lekcja</w:t>
      </w:r>
      <w:r>
        <w:rPr>
          <w:rFonts w:ascii="Arial" w:hAnsi="Arial" w:cs="Arial"/>
          <w:smallCaps/>
          <w:color w:val="000000" w:themeColor="text1"/>
          <w:sz w:val="44"/>
          <w:szCs w:val="44"/>
          <w:shd w:val="clear" w:color="auto" w:fill="FFFFFF"/>
        </w:rPr>
        <w:t xml:space="preserve"> </w:t>
      </w:r>
      <w:r w:rsidR="008F2175">
        <w:rPr>
          <w:rFonts w:ascii="Arial" w:hAnsi="Arial" w:cs="Arial"/>
          <w:smallCaps/>
          <w:color w:val="000000" w:themeColor="text1"/>
          <w:sz w:val="44"/>
          <w:szCs w:val="44"/>
          <w:shd w:val="clear" w:color="auto" w:fill="FFFFFF"/>
        </w:rPr>
        <w:t>1</w:t>
      </w:r>
      <w:r>
        <w:rPr>
          <w:rFonts w:ascii="Arial" w:hAnsi="Arial" w:cs="Arial"/>
          <w:smallCaps/>
          <w:color w:val="000000" w:themeColor="text1"/>
          <w:sz w:val="44"/>
          <w:szCs w:val="44"/>
          <w:shd w:val="clear" w:color="auto" w:fill="FFFFFF"/>
        </w:rPr>
        <w:t xml:space="preserve">  </w:t>
      </w:r>
      <w:r w:rsidR="008F2175">
        <w:rPr>
          <w:rFonts w:ascii="Arial" w:hAnsi="Arial" w:cs="Arial"/>
          <w:smallCaps/>
          <w:color w:val="000000" w:themeColor="text1"/>
          <w:sz w:val="44"/>
          <w:szCs w:val="44"/>
          <w:shd w:val="clear" w:color="auto" w:fill="FFFFFF"/>
        </w:rPr>
        <w:t>środa</w:t>
      </w:r>
      <w:r>
        <w:rPr>
          <w:rFonts w:ascii="Arial" w:hAnsi="Arial" w:cs="Arial"/>
          <w:smallCaps/>
          <w:color w:val="000000" w:themeColor="text1"/>
          <w:sz w:val="44"/>
          <w:szCs w:val="44"/>
          <w:shd w:val="clear" w:color="auto" w:fill="FFFFFF"/>
        </w:rPr>
        <w:t xml:space="preserve">                         </w:t>
      </w:r>
      <w:r w:rsidR="008F2175">
        <w:rPr>
          <w:rFonts w:ascii="Arial" w:hAnsi="Arial" w:cs="Arial"/>
          <w:smallCaps/>
          <w:color w:val="000000" w:themeColor="text1"/>
          <w:sz w:val="44"/>
          <w:szCs w:val="44"/>
          <w:shd w:val="clear" w:color="auto" w:fill="FFFFFF"/>
        </w:rPr>
        <w:t xml:space="preserve">                      </w:t>
      </w:r>
      <w:r w:rsidR="006B3978">
        <w:rPr>
          <w:rFonts w:ascii="Arial" w:hAnsi="Arial" w:cs="Arial"/>
          <w:smallCaps/>
          <w:color w:val="000000" w:themeColor="text1"/>
          <w:sz w:val="24"/>
          <w:szCs w:val="24"/>
          <w:u w:val="single"/>
          <w:shd w:val="clear" w:color="auto" w:fill="FFFFFF"/>
        </w:rPr>
        <w:t>01.04</w:t>
      </w:r>
      <w:r>
        <w:rPr>
          <w:rFonts w:ascii="Arial" w:hAnsi="Arial" w:cs="Arial"/>
          <w:smallCaps/>
          <w:color w:val="000000" w:themeColor="text1"/>
          <w:sz w:val="24"/>
          <w:szCs w:val="24"/>
          <w:u w:val="single"/>
          <w:shd w:val="clear" w:color="auto" w:fill="FFFFFF"/>
        </w:rPr>
        <w:t>.</w:t>
      </w:r>
      <w:r w:rsidRPr="00480AEA">
        <w:rPr>
          <w:rFonts w:ascii="Arial" w:hAnsi="Arial" w:cs="Arial"/>
          <w:smallCaps/>
          <w:color w:val="000000" w:themeColor="text1"/>
          <w:sz w:val="24"/>
          <w:szCs w:val="24"/>
          <w:u w:val="single"/>
          <w:shd w:val="clear" w:color="auto" w:fill="FFFFFF"/>
        </w:rPr>
        <w:t>2020r</w:t>
      </w:r>
      <w:r>
        <w:rPr>
          <w:rFonts w:ascii="Arial" w:hAnsi="Arial" w:cs="Arial"/>
          <w:smallCaps/>
          <w:color w:val="000000" w:themeColor="text1"/>
          <w:sz w:val="44"/>
          <w:szCs w:val="44"/>
          <w:shd w:val="clear" w:color="auto" w:fill="FFFFFF"/>
        </w:rPr>
        <w:t xml:space="preserve">            </w:t>
      </w:r>
    </w:p>
    <w:p w:rsidR="00F019FF" w:rsidRPr="00C075FC" w:rsidRDefault="00F019FF" w:rsidP="00F019FF">
      <w:pPr>
        <w:rPr>
          <w:rFonts w:ascii="Times New Roman" w:hAnsi="Times New Roman" w:cs="Times New Roman"/>
        </w:rPr>
      </w:pPr>
      <w:r w:rsidRPr="00E51C50">
        <w:rPr>
          <w:rFonts w:ascii="Arial" w:hAnsi="Arial" w:cs="Arial"/>
          <w:smallCaps/>
          <w:color w:val="000000" w:themeColor="text1"/>
          <w:sz w:val="44"/>
          <w:szCs w:val="44"/>
          <w:shd w:val="clear" w:color="auto" w:fill="FFFFFF"/>
        </w:rPr>
        <w:t>Temat</w:t>
      </w:r>
      <w:r w:rsidRPr="003A330A">
        <w:rPr>
          <w:rFonts w:ascii="Arial" w:hAnsi="Arial" w:cs="Arial"/>
          <w:smallCaps/>
          <w:color w:val="000000" w:themeColor="text1"/>
          <w:sz w:val="36"/>
          <w:szCs w:val="36"/>
          <w:shd w:val="clear" w:color="auto" w:fill="FFFFFF"/>
        </w:rPr>
        <w:t>:</w:t>
      </w:r>
      <w:r w:rsidRPr="003A330A">
        <w:rPr>
          <w:rFonts w:ascii="Arial" w:hAnsi="Arial" w:cs="Arial"/>
          <w:sz w:val="36"/>
          <w:szCs w:val="36"/>
        </w:rPr>
        <w:t xml:space="preserve"> </w:t>
      </w:r>
      <w:r>
        <w:rPr>
          <w:rFonts w:ascii="Arial" w:hAnsi="Arial" w:cs="Arial"/>
          <w:sz w:val="36"/>
          <w:szCs w:val="36"/>
        </w:rPr>
        <w:t xml:space="preserve">Cd </w:t>
      </w:r>
      <w:r w:rsidRPr="003A330A">
        <w:rPr>
          <w:rFonts w:ascii="Arial" w:hAnsi="Arial" w:cs="Arial"/>
          <w:sz w:val="36"/>
          <w:szCs w:val="36"/>
        </w:rPr>
        <w:t>Autorytet.</w:t>
      </w:r>
      <w:r>
        <w:rPr>
          <w:rFonts w:ascii="Arial" w:hAnsi="Arial" w:cs="Arial"/>
          <w:sz w:val="36"/>
          <w:szCs w:val="36"/>
        </w:rPr>
        <w:t xml:space="preserve"> </w:t>
      </w:r>
      <w:r w:rsidRPr="003A330A">
        <w:rPr>
          <w:rFonts w:ascii="Arial" w:hAnsi="Arial" w:cs="Arial"/>
          <w:sz w:val="36"/>
          <w:szCs w:val="36"/>
        </w:rPr>
        <w:t xml:space="preserve">Definicja. </w:t>
      </w:r>
      <w:r w:rsidRPr="00DC64EC">
        <w:rPr>
          <w:rFonts w:ascii="Arial" w:hAnsi="Arial" w:cs="Arial"/>
          <w:sz w:val="36"/>
          <w:szCs w:val="36"/>
          <w:u w:val="single"/>
        </w:rPr>
        <w:t>Rodzaje autorytetu</w:t>
      </w:r>
      <w:r w:rsidRPr="00300C9F">
        <w:rPr>
          <w:rFonts w:ascii="Times New Roman" w:hAnsi="Times New Roman" w:cs="Times New Roman"/>
        </w:rPr>
        <w:t>.</w:t>
      </w:r>
      <w:r>
        <w:rPr>
          <w:rFonts w:ascii="Times New Roman" w:hAnsi="Times New Roman" w:cs="Times New Roman"/>
        </w:rPr>
        <w:t xml:space="preserve"> </w:t>
      </w:r>
    </w:p>
    <w:p w:rsidR="00F019FF" w:rsidRPr="00C242CC" w:rsidRDefault="00F019FF" w:rsidP="00F019FF">
      <w:pPr>
        <w:spacing w:after="120" w:line="240" w:lineRule="auto"/>
        <w:outlineLvl w:val="1"/>
        <w:rPr>
          <w:rFonts w:ascii="Arial" w:eastAsia="Times New Roman" w:hAnsi="Arial" w:cs="Arial"/>
          <w:color w:val="000000" w:themeColor="text1"/>
          <w:sz w:val="40"/>
          <w:szCs w:val="40"/>
          <w:u w:val="single"/>
          <w:lang w:eastAsia="pl-PL"/>
        </w:rPr>
      </w:pPr>
    </w:p>
    <w:p w:rsidR="00CC491A" w:rsidRDefault="00CC491A" w:rsidP="00F019FF">
      <w:pPr>
        <w:spacing w:line="360" w:lineRule="auto"/>
        <w:jc w:val="both"/>
        <w:rPr>
          <w:rFonts w:ascii="Arial" w:hAnsi="Arial" w:cs="Arial"/>
          <w:b/>
          <w:sz w:val="24"/>
          <w:szCs w:val="24"/>
        </w:rPr>
      </w:pPr>
    </w:p>
    <w:p w:rsidR="00CC491A" w:rsidRDefault="00F019FF" w:rsidP="00F019FF">
      <w:pPr>
        <w:spacing w:line="360" w:lineRule="auto"/>
        <w:jc w:val="both"/>
        <w:rPr>
          <w:rFonts w:ascii="Arial" w:hAnsi="Arial" w:cs="Arial"/>
          <w:sz w:val="24"/>
          <w:szCs w:val="24"/>
        </w:rPr>
      </w:pPr>
      <w:r w:rsidRPr="00C242CC">
        <w:rPr>
          <w:rFonts w:ascii="Arial" w:hAnsi="Arial" w:cs="Arial"/>
          <w:b/>
          <w:sz w:val="24"/>
          <w:szCs w:val="24"/>
        </w:rPr>
        <w:t>Zadanie</w:t>
      </w:r>
      <w:r>
        <w:rPr>
          <w:rFonts w:ascii="Arial" w:hAnsi="Arial" w:cs="Arial"/>
          <w:sz w:val="24"/>
          <w:szCs w:val="24"/>
        </w:rPr>
        <w:t xml:space="preserve">: Podaj proszę kategorie i rodzaje Autorytetu, których wg Ciebie brakuje </w:t>
      </w:r>
    </w:p>
    <w:p w:rsidR="00F019FF" w:rsidRDefault="00CC491A" w:rsidP="00F019FF">
      <w:pPr>
        <w:spacing w:line="360" w:lineRule="auto"/>
        <w:jc w:val="both"/>
        <w:rPr>
          <w:rFonts w:ascii="Arial" w:hAnsi="Arial" w:cs="Arial"/>
          <w:sz w:val="24"/>
          <w:szCs w:val="24"/>
        </w:rPr>
      </w:pPr>
      <w:r>
        <w:rPr>
          <w:rFonts w:ascii="Arial" w:hAnsi="Arial" w:cs="Arial"/>
          <w:sz w:val="24"/>
          <w:szCs w:val="24"/>
        </w:rPr>
        <w:t xml:space="preserve">                 </w:t>
      </w:r>
      <w:r w:rsidR="00F019FF">
        <w:rPr>
          <w:rFonts w:ascii="Arial" w:hAnsi="Arial" w:cs="Arial"/>
          <w:sz w:val="24"/>
          <w:szCs w:val="24"/>
        </w:rPr>
        <w:t>w lekcji .Opisz swoje przykłady.</w:t>
      </w:r>
    </w:p>
    <w:p w:rsidR="00F019FF" w:rsidRDefault="00F019FF" w:rsidP="00F019FF">
      <w:pPr>
        <w:spacing w:after="120" w:line="240" w:lineRule="auto"/>
        <w:outlineLvl w:val="1"/>
        <w:rPr>
          <w:rFonts w:ascii="&amp;quot" w:eastAsia="Times New Roman" w:hAnsi="&amp;quot" w:cs="Times New Roman"/>
          <w:color w:val="002060"/>
          <w:sz w:val="45"/>
          <w:szCs w:val="45"/>
          <w:u w:val="single"/>
          <w:lang w:eastAsia="pl-PL"/>
        </w:rPr>
      </w:pPr>
      <w:r w:rsidRPr="000912B2">
        <w:rPr>
          <w:rFonts w:ascii="&amp;quot" w:eastAsia="Times New Roman" w:hAnsi="&amp;quot" w:cs="Times New Roman"/>
          <w:color w:val="002060"/>
          <w:sz w:val="45"/>
          <w:szCs w:val="45"/>
          <w:u w:val="single"/>
          <w:lang w:eastAsia="pl-PL"/>
        </w:rPr>
        <w:t>Rodzaje autorytetu</w:t>
      </w:r>
    </w:p>
    <w:p w:rsidR="00F019FF" w:rsidRDefault="00F019FF" w:rsidP="00F019FF">
      <w:pPr>
        <w:spacing w:line="360" w:lineRule="auto"/>
        <w:jc w:val="both"/>
        <w:rPr>
          <w:rFonts w:ascii="Arial" w:hAnsi="Arial" w:cs="Arial"/>
          <w:sz w:val="24"/>
          <w:szCs w:val="24"/>
        </w:rPr>
      </w:pP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Ze względu na fakt, iż autorytet jest niezwykle rozbudowanym i różnorodnym zjawiskiem (które ponadto może być badane z wielu różnych punktów widzenia, jak zostało to opisane powyżej), trudne jest wskazanie jednoznacznej kategoryzacji w tej materii. W literaturze przedmiotu wyróżnia się zatem kilka kryteriów, na podstawie których podobnych typologii się dokonuje. Zgodnie z tym, jak definiuje się omawiane pojęcie, za element posiadający autorytet uznaje się osobę lub instytucję, która może oddziaływać na społeczeństwo.</w:t>
      </w:r>
    </w:p>
    <w:p w:rsidR="00F019FF" w:rsidRPr="00CC6832" w:rsidRDefault="00F019FF" w:rsidP="00F019FF">
      <w:pPr>
        <w:spacing w:line="360" w:lineRule="auto"/>
        <w:jc w:val="both"/>
        <w:rPr>
          <w:rFonts w:ascii="Arial" w:hAnsi="Arial" w:cs="Arial"/>
          <w:sz w:val="24"/>
          <w:szCs w:val="24"/>
          <w:u w:val="single"/>
        </w:rPr>
      </w:pPr>
      <w:r w:rsidRPr="00CC6832">
        <w:rPr>
          <w:rFonts w:ascii="Arial" w:hAnsi="Arial" w:cs="Arial"/>
          <w:sz w:val="24"/>
          <w:szCs w:val="24"/>
          <w:u w:val="single"/>
        </w:rPr>
        <w:t>Na tej podstawie można wyróżnić pierwszą kategoryzację autorytetu - ze względu na podmiot autorytetu. Wyróżnia się tutaj następujące kategorie:</w:t>
      </w:r>
    </w:p>
    <w:p w:rsidR="00F019FF" w:rsidRPr="00CC6832" w:rsidRDefault="00F019FF" w:rsidP="00F019FF">
      <w:pPr>
        <w:pStyle w:val="Akapitzlist"/>
        <w:numPr>
          <w:ilvl w:val="0"/>
          <w:numId w:val="3"/>
        </w:numPr>
        <w:jc w:val="both"/>
        <w:rPr>
          <w:rFonts w:ascii="Arial" w:hAnsi="Arial" w:cs="Arial"/>
          <w:sz w:val="24"/>
          <w:szCs w:val="24"/>
        </w:rPr>
      </w:pPr>
      <w:r w:rsidRPr="00CC6832">
        <w:rPr>
          <w:rFonts w:ascii="Arial" w:hAnsi="Arial" w:cs="Arial"/>
          <w:sz w:val="24"/>
          <w:szCs w:val="24"/>
        </w:rPr>
        <w:t>autorytety osobowe,</w:t>
      </w:r>
    </w:p>
    <w:p w:rsidR="00F019FF" w:rsidRPr="00CC6832" w:rsidRDefault="00F019FF" w:rsidP="00F019FF">
      <w:pPr>
        <w:pStyle w:val="Akapitzlist"/>
        <w:numPr>
          <w:ilvl w:val="0"/>
          <w:numId w:val="3"/>
        </w:numPr>
        <w:jc w:val="both"/>
        <w:rPr>
          <w:rFonts w:ascii="Arial" w:hAnsi="Arial" w:cs="Arial"/>
          <w:sz w:val="24"/>
          <w:szCs w:val="24"/>
        </w:rPr>
      </w:pPr>
      <w:r w:rsidRPr="00CC6832">
        <w:rPr>
          <w:rFonts w:ascii="Arial" w:hAnsi="Arial" w:cs="Arial"/>
          <w:sz w:val="24"/>
          <w:szCs w:val="24"/>
        </w:rPr>
        <w:t>grupowe,</w:t>
      </w:r>
    </w:p>
    <w:p w:rsidR="00F019FF" w:rsidRPr="00CC6832" w:rsidRDefault="00F019FF" w:rsidP="00F019FF">
      <w:pPr>
        <w:pStyle w:val="Akapitzlist"/>
        <w:numPr>
          <w:ilvl w:val="0"/>
          <w:numId w:val="3"/>
        </w:numPr>
        <w:jc w:val="both"/>
        <w:rPr>
          <w:rFonts w:ascii="Arial" w:hAnsi="Arial" w:cs="Arial"/>
          <w:sz w:val="24"/>
          <w:szCs w:val="24"/>
        </w:rPr>
      </w:pPr>
      <w:r w:rsidRPr="00CC6832">
        <w:rPr>
          <w:rFonts w:ascii="Arial" w:hAnsi="Arial" w:cs="Arial"/>
          <w:sz w:val="24"/>
          <w:szCs w:val="24"/>
        </w:rPr>
        <w:t>instytucjonalne,</w:t>
      </w:r>
    </w:p>
    <w:p w:rsidR="00F019FF" w:rsidRPr="00CC6832" w:rsidRDefault="00F019FF" w:rsidP="00F019FF">
      <w:pPr>
        <w:pStyle w:val="Akapitzlist"/>
        <w:numPr>
          <w:ilvl w:val="0"/>
          <w:numId w:val="3"/>
        </w:numPr>
        <w:jc w:val="both"/>
        <w:rPr>
          <w:rFonts w:ascii="Arial" w:hAnsi="Arial" w:cs="Arial"/>
          <w:sz w:val="24"/>
          <w:szCs w:val="24"/>
        </w:rPr>
      </w:pPr>
      <w:proofErr w:type="spellStart"/>
      <w:r w:rsidRPr="00CC6832">
        <w:rPr>
          <w:rFonts w:ascii="Arial" w:hAnsi="Arial" w:cs="Arial"/>
          <w:sz w:val="24"/>
          <w:szCs w:val="24"/>
        </w:rPr>
        <w:t>skrypturalne</w:t>
      </w:r>
      <w:proofErr w:type="spellEnd"/>
      <w:r w:rsidRPr="00CC6832">
        <w:rPr>
          <w:rFonts w:ascii="Arial" w:hAnsi="Arial" w:cs="Arial"/>
          <w:sz w:val="24"/>
          <w:szCs w:val="24"/>
        </w:rPr>
        <w:t>,</w:t>
      </w:r>
    </w:p>
    <w:p w:rsidR="00F019FF" w:rsidRPr="00CC6832" w:rsidRDefault="00F019FF" w:rsidP="00F019FF">
      <w:pPr>
        <w:pStyle w:val="Akapitzlist"/>
        <w:numPr>
          <w:ilvl w:val="0"/>
          <w:numId w:val="3"/>
        </w:numPr>
        <w:jc w:val="both"/>
        <w:rPr>
          <w:rFonts w:ascii="Arial" w:hAnsi="Arial" w:cs="Arial"/>
          <w:sz w:val="24"/>
          <w:szCs w:val="24"/>
        </w:rPr>
      </w:pPr>
      <w:r w:rsidRPr="00CC6832">
        <w:rPr>
          <w:rFonts w:ascii="Arial" w:hAnsi="Arial" w:cs="Arial"/>
          <w:sz w:val="24"/>
          <w:szCs w:val="24"/>
        </w:rPr>
        <w:t>idealne.</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lang w:eastAsia="pl-PL"/>
        </w:rPr>
        <w:t xml:space="preserve">Autorytety osobowe i grupowe dotyczą przede wszystkim podmiotów osobowych, lecz w pierwszym przypadku chodzi o pojedynczego człowieka, zaś w drugim o większą grupę ludzi, chociaż nie powiązanych organizacyjnie. Zorganizowana grupa ludzi staje się bowiem instytucją i autorytetem instytucjonalnym. Autorytetem </w:t>
      </w:r>
      <w:proofErr w:type="spellStart"/>
      <w:r w:rsidRPr="00FE3565">
        <w:rPr>
          <w:rFonts w:ascii="Arial" w:hAnsi="Arial" w:cs="Arial"/>
          <w:sz w:val="24"/>
          <w:szCs w:val="24"/>
          <w:lang w:eastAsia="pl-PL"/>
        </w:rPr>
        <w:t>skryptoralnym</w:t>
      </w:r>
      <w:proofErr w:type="spellEnd"/>
      <w:r w:rsidRPr="00FE3565">
        <w:rPr>
          <w:rFonts w:ascii="Arial" w:hAnsi="Arial" w:cs="Arial"/>
          <w:sz w:val="24"/>
          <w:szCs w:val="24"/>
          <w:lang w:eastAsia="pl-PL"/>
        </w:rPr>
        <w:t xml:space="preserve"> jest darzona szczególnym zaufaniem książka, gazeta oraz inne publikacje. Autorytety idealne z kolei to zasady i wzory, które mogą być odzwierciedlone w bardzo różnych realnych nośnikach. Na przykład prawo lub ideał </w:t>
      </w:r>
      <w:r w:rsidRPr="00FE3565">
        <w:rPr>
          <w:rFonts w:ascii="Arial" w:hAnsi="Arial" w:cs="Arial"/>
          <w:sz w:val="24"/>
          <w:szCs w:val="24"/>
          <w:lang w:eastAsia="pl-PL"/>
        </w:rPr>
        <w:lastRenderedPageBreak/>
        <w:t xml:space="preserve">osobowy jest </w:t>
      </w:r>
      <w:r w:rsidRPr="00FE3565">
        <w:rPr>
          <w:rFonts w:ascii="Arial" w:hAnsi="Arial" w:cs="Arial"/>
          <w:sz w:val="24"/>
          <w:szCs w:val="24"/>
        </w:rPr>
        <w:t>autorytetem idealnym. Nie chodzi tu zatem o swego rodzaju fizyczne zjawisko, ale raczej o pewien teoretyczny model, chociaż może być w jakimś stopniu powiązany z realną rzeczywistością.</w:t>
      </w:r>
    </w:p>
    <w:p w:rsidR="00F019FF" w:rsidRDefault="00F019FF" w:rsidP="00F019FF">
      <w:pPr>
        <w:jc w:val="both"/>
        <w:rPr>
          <w:rFonts w:ascii="Arial" w:hAnsi="Arial" w:cs="Arial"/>
          <w:sz w:val="24"/>
          <w:szCs w:val="24"/>
        </w:rPr>
      </w:pPr>
    </w:p>
    <w:p w:rsidR="00F019FF" w:rsidRPr="006E2C59" w:rsidRDefault="00F019FF" w:rsidP="00F019FF">
      <w:pPr>
        <w:spacing w:line="360" w:lineRule="auto"/>
        <w:jc w:val="both"/>
        <w:rPr>
          <w:rFonts w:ascii="Arial" w:hAnsi="Arial" w:cs="Arial"/>
          <w:sz w:val="24"/>
          <w:szCs w:val="24"/>
          <w:u w:val="single"/>
        </w:rPr>
      </w:pPr>
      <w:r w:rsidRPr="006E2C59">
        <w:rPr>
          <w:rFonts w:ascii="Arial" w:hAnsi="Arial" w:cs="Arial"/>
          <w:sz w:val="24"/>
          <w:szCs w:val="24"/>
          <w:u w:val="single"/>
        </w:rPr>
        <w:t>Poza tym istnieje niemniej ważny podział ze względu na dziedziny kultury, na które wpływa autorytet stanowią podstawę odróżnienia autorytetów:</w:t>
      </w:r>
    </w:p>
    <w:p w:rsidR="00F019FF" w:rsidRPr="00677A03" w:rsidRDefault="00F019FF" w:rsidP="00F019FF">
      <w:pPr>
        <w:pStyle w:val="Akapitzlist"/>
        <w:numPr>
          <w:ilvl w:val="0"/>
          <w:numId w:val="1"/>
        </w:numPr>
        <w:jc w:val="both"/>
        <w:rPr>
          <w:rFonts w:ascii="Arial" w:hAnsi="Arial" w:cs="Arial"/>
          <w:sz w:val="24"/>
          <w:szCs w:val="24"/>
        </w:rPr>
      </w:pPr>
      <w:r w:rsidRPr="00677A03">
        <w:rPr>
          <w:rFonts w:ascii="Arial" w:hAnsi="Arial" w:cs="Arial"/>
          <w:sz w:val="24"/>
          <w:szCs w:val="24"/>
        </w:rPr>
        <w:t>religijnych,</w:t>
      </w:r>
    </w:p>
    <w:p w:rsidR="00F019FF" w:rsidRPr="00677A03" w:rsidRDefault="00F019FF" w:rsidP="00F019FF">
      <w:pPr>
        <w:pStyle w:val="Akapitzlist"/>
        <w:numPr>
          <w:ilvl w:val="0"/>
          <w:numId w:val="1"/>
        </w:numPr>
        <w:jc w:val="both"/>
        <w:rPr>
          <w:rFonts w:ascii="Arial" w:hAnsi="Arial" w:cs="Arial"/>
          <w:sz w:val="24"/>
          <w:szCs w:val="24"/>
        </w:rPr>
      </w:pPr>
      <w:r w:rsidRPr="00677A03">
        <w:rPr>
          <w:rFonts w:ascii="Arial" w:hAnsi="Arial" w:cs="Arial"/>
          <w:sz w:val="24"/>
          <w:szCs w:val="24"/>
        </w:rPr>
        <w:t>moralnych,</w:t>
      </w:r>
    </w:p>
    <w:p w:rsidR="00F019FF" w:rsidRPr="00677A03" w:rsidRDefault="00F019FF" w:rsidP="00F019FF">
      <w:pPr>
        <w:pStyle w:val="Akapitzlist"/>
        <w:numPr>
          <w:ilvl w:val="0"/>
          <w:numId w:val="1"/>
        </w:numPr>
        <w:jc w:val="both"/>
        <w:rPr>
          <w:rFonts w:ascii="Arial" w:hAnsi="Arial" w:cs="Arial"/>
          <w:sz w:val="24"/>
          <w:szCs w:val="24"/>
        </w:rPr>
      </w:pPr>
      <w:r w:rsidRPr="00677A03">
        <w:rPr>
          <w:rFonts w:ascii="Arial" w:hAnsi="Arial" w:cs="Arial"/>
          <w:sz w:val="24"/>
          <w:szCs w:val="24"/>
        </w:rPr>
        <w:t>naukowych,</w:t>
      </w:r>
    </w:p>
    <w:p w:rsidR="00F019FF" w:rsidRPr="00677A03" w:rsidRDefault="00F019FF" w:rsidP="00F019FF">
      <w:pPr>
        <w:pStyle w:val="Akapitzlist"/>
        <w:numPr>
          <w:ilvl w:val="0"/>
          <w:numId w:val="1"/>
        </w:numPr>
        <w:jc w:val="both"/>
        <w:rPr>
          <w:rFonts w:ascii="Arial" w:hAnsi="Arial" w:cs="Arial"/>
          <w:sz w:val="24"/>
          <w:szCs w:val="24"/>
        </w:rPr>
      </w:pPr>
      <w:r w:rsidRPr="00677A03">
        <w:rPr>
          <w:rFonts w:ascii="Arial" w:hAnsi="Arial" w:cs="Arial"/>
          <w:sz w:val="24"/>
          <w:szCs w:val="24"/>
        </w:rPr>
        <w:t>politycznych</w:t>
      </w:r>
    </w:p>
    <w:p w:rsidR="00F019FF" w:rsidRPr="00677A03" w:rsidRDefault="00F019FF" w:rsidP="00F019FF">
      <w:pPr>
        <w:pStyle w:val="Akapitzlist"/>
        <w:numPr>
          <w:ilvl w:val="0"/>
          <w:numId w:val="1"/>
        </w:numPr>
        <w:jc w:val="both"/>
        <w:rPr>
          <w:rFonts w:ascii="Arial" w:hAnsi="Arial" w:cs="Arial"/>
          <w:sz w:val="24"/>
          <w:szCs w:val="24"/>
        </w:rPr>
      </w:pPr>
      <w:r w:rsidRPr="00677A03">
        <w:rPr>
          <w:rFonts w:ascii="Arial" w:hAnsi="Arial" w:cs="Arial"/>
          <w:sz w:val="24"/>
          <w:szCs w:val="24"/>
        </w:rPr>
        <w:t>itp.</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Jednocześnie należy zaznaczyć, że wszystkie wymienione sfery życia społecznego mogą się przeplatać, dlatego też autorytety mogą spełniać różne funkcje w tym zakresie. Autorytet religijny bardzo często może być jednocześnie autorytetem moralnym lub też autorytet naukowy może być autorytetem politycznym.</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Na kryterium wpływu opiera się rozróżnienie autorytetów aktualnych i potencjalnych. Podział ten wiąże się ściśle z cechami, jakie ogólnie przypisuje się osoby obdarzone autorytetem oraz ze zjawiskiem, kiedy dana osoba rzeczywiście posiada wspomniane cechy, jednakże mimo wszystko w żaden sposób nie funkcjonuje w przestrzeni społecznej jako autorytet. Wówczas mamy do czynienia z autorytetem potencjalnym, gdzie dana osoba, instytucja czy grupa osób posiadają odpowiednie cechy, aczkolwiek wciąż nie posiada autorytetu. Z kolei kiedy mowa o drugiej zmiennej funkcjonującej w tej kategorii - autorytecie aktualnym - chodzi o osobę, grupę osób lub instytucję, która rzeczywiście posiada w społeczeństwie pewien autorytet, mimo że nie zawsze musi charakteryzować się odpowiednimi cechami.</w:t>
      </w:r>
    </w:p>
    <w:p w:rsidR="00F019FF" w:rsidRPr="006E2C59" w:rsidRDefault="00F019FF" w:rsidP="00F019FF">
      <w:pPr>
        <w:spacing w:line="360" w:lineRule="auto"/>
        <w:jc w:val="both"/>
        <w:rPr>
          <w:rFonts w:ascii="Arial" w:hAnsi="Arial" w:cs="Arial"/>
          <w:sz w:val="24"/>
          <w:szCs w:val="24"/>
          <w:u w:val="single"/>
        </w:rPr>
      </w:pPr>
      <w:r w:rsidRPr="006E2C59">
        <w:rPr>
          <w:rFonts w:ascii="Arial" w:hAnsi="Arial" w:cs="Arial"/>
          <w:sz w:val="24"/>
          <w:szCs w:val="24"/>
          <w:u w:val="single"/>
        </w:rPr>
        <w:t>Ważna jest także ocena moralna autorytetów i w tym względzie można dokonać kategoryzacji na:</w:t>
      </w:r>
    </w:p>
    <w:p w:rsidR="00F019FF" w:rsidRPr="00677A03" w:rsidRDefault="00F019FF" w:rsidP="00F019FF">
      <w:pPr>
        <w:pStyle w:val="Akapitzlist"/>
        <w:numPr>
          <w:ilvl w:val="0"/>
          <w:numId w:val="2"/>
        </w:numPr>
        <w:spacing w:line="360" w:lineRule="auto"/>
        <w:jc w:val="both"/>
        <w:rPr>
          <w:rFonts w:ascii="Arial" w:hAnsi="Arial" w:cs="Arial"/>
          <w:sz w:val="24"/>
          <w:szCs w:val="24"/>
        </w:rPr>
      </w:pPr>
      <w:r w:rsidRPr="00677A03">
        <w:rPr>
          <w:rFonts w:ascii="Arial" w:hAnsi="Arial" w:cs="Arial"/>
          <w:sz w:val="24"/>
          <w:szCs w:val="24"/>
        </w:rPr>
        <w:t>dobre (pozytywne) autorytety</w:t>
      </w:r>
    </w:p>
    <w:p w:rsidR="00F019FF" w:rsidRPr="00677A03" w:rsidRDefault="00F019FF" w:rsidP="00F019FF">
      <w:pPr>
        <w:pStyle w:val="Akapitzlist"/>
        <w:numPr>
          <w:ilvl w:val="0"/>
          <w:numId w:val="2"/>
        </w:numPr>
        <w:spacing w:line="360" w:lineRule="auto"/>
        <w:jc w:val="both"/>
        <w:rPr>
          <w:rFonts w:ascii="Arial" w:hAnsi="Arial" w:cs="Arial"/>
          <w:sz w:val="24"/>
          <w:szCs w:val="24"/>
        </w:rPr>
      </w:pPr>
      <w:r w:rsidRPr="00677A03">
        <w:rPr>
          <w:rFonts w:ascii="Arial" w:hAnsi="Arial" w:cs="Arial"/>
          <w:sz w:val="24"/>
          <w:szCs w:val="24"/>
        </w:rPr>
        <w:t>złe (negatywne).</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 xml:space="preserve">Oczywiście ocena w tym wypadku nie jest jednoznaczna i dotyczy przede wszystkim tego, jak dana osoba, grupa osób, instytucja, czasopismo czy jakakolwiek inna </w:t>
      </w:r>
      <w:r w:rsidRPr="00FE3565">
        <w:rPr>
          <w:rFonts w:ascii="Arial" w:hAnsi="Arial" w:cs="Arial"/>
          <w:sz w:val="24"/>
          <w:szCs w:val="24"/>
        </w:rPr>
        <w:lastRenderedPageBreak/>
        <w:t>kategoria autorytetu wpływa na społeczeństwo. Pozytywny wpływ, czyli motywowanie społeczeństwa do pozytywnych działań, może być oceniona również pozytywnie i odwrotnie.</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Ludzie mogą być świadomi tego, że znajdują się pod wpływem autorytetu (wówczas mamy do czynienia z autorytetem uświadomionym), mogą też nie być tego świadomi (wtedy mamy do czynienia z autorytetem nieuświadomionym). Autorytety nieuświadomione nie są autorytetami wyboru, gdyż wpływają na ludzi bez ich zgody (gdy coś przestaje być uświadomione przez człowieka, przestaje być zależnym od jego woli). Jednocześnie podobna sytuacja może funkcjonować w drugą stronę - osoba będąca autorytetem może nawet nie zdawać sobie z tego sprawy i nie być świadomą, że oddziałuje na inne osoby na zasadzie autorytetu.</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Warto podkreślić, że pojedynczy autorytet może być przypisany do kilku różnych kategorii, a ponadto nawet w ramach jednej typologii może mieć różnorodny charakter. Jak zostało to powiedziane w przypadku kategoryzacji ze względu na dziedziny kultury, pojedynczy podmiot może być zarówno autorytetem religijnym, jak również politycznym czy jakimkolwiek innym. Kilka różnych kategorii można przypisać danemu podmiotowi. Tym bardziej możliwe jest przypisanie wielu cech temuż podmiotowi, jeżeli weźmie się pod uwagę kategoryzacji ze względu na różne kategorie. Tak na przykład autorytet może mieć charakter osobowy, może dotyczyć religii i polityki, być rzeczywistym autorytetem aktualnym oraz jednocześnie ocenianym pozytywnie ze społecznego punktu widzenia. Opisanie pojedynczego przypadku na podstawie wymienionych kategorii jest zatem niezwykle złożonym procesem.</w:t>
      </w:r>
    </w:p>
    <w:p w:rsidR="00F019FF" w:rsidRPr="00FE3565" w:rsidRDefault="00F019FF" w:rsidP="00F019FF">
      <w:pPr>
        <w:spacing w:line="360" w:lineRule="auto"/>
        <w:jc w:val="both"/>
        <w:rPr>
          <w:rFonts w:ascii="Arial" w:hAnsi="Arial" w:cs="Arial"/>
          <w:sz w:val="24"/>
          <w:szCs w:val="24"/>
        </w:rPr>
      </w:pPr>
      <w:r w:rsidRPr="00FE3565">
        <w:rPr>
          <w:rFonts w:ascii="Arial" w:hAnsi="Arial" w:cs="Arial"/>
          <w:sz w:val="24"/>
          <w:szCs w:val="24"/>
        </w:rPr>
        <w:t xml:space="preserve">Należy także dodać, iż na przestrzeni wieków inaczej postrzegano omawianą problematykę, dlatego też powstawały tym bardziej różne kategoryzacje w tym zakresie. Ponadto nawet nie ze względów historycznych mogą pojawiać się nowe typologie, ponieważ nie istnieje taki podział, który całkowicie wyczerpywałby zagadnienie. I tak na przykład H. </w:t>
      </w:r>
      <w:proofErr w:type="spellStart"/>
      <w:r w:rsidRPr="00FE3565">
        <w:rPr>
          <w:rFonts w:ascii="Arial" w:hAnsi="Arial" w:cs="Arial"/>
          <w:sz w:val="24"/>
          <w:szCs w:val="24"/>
        </w:rPr>
        <w:t>Fayol</w:t>
      </w:r>
      <w:proofErr w:type="spellEnd"/>
      <w:r w:rsidRPr="00FE3565">
        <w:rPr>
          <w:rFonts w:ascii="Arial" w:hAnsi="Arial" w:cs="Arial"/>
          <w:sz w:val="24"/>
          <w:szCs w:val="24"/>
        </w:rPr>
        <w:t xml:space="preserve"> wyróżnia dwa typy autorytetów: formalny i osobisty. Formalny autorytet dotyczy zinstytucjonalizowane uprawnienia do podejmowania decyzji i wydawania poleceń w imieniu firmy, a zatem niejako osobowy autorytet wynika tutaj z autorytetu całej organizacji. Tymczasem osobisty oznacza zdolność do nakazywania posłuszeństwa płynącą z inteligencji, wiedzy, </w:t>
      </w:r>
      <w:r w:rsidRPr="00FE3565">
        <w:rPr>
          <w:rFonts w:ascii="Arial" w:hAnsi="Arial" w:cs="Arial"/>
          <w:sz w:val="24"/>
          <w:szCs w:val="24"/>
        </w:rPr>
        <w:lastRenderedPageBreak/>
        <w:t>doświadczenia, wartości moralnej, z daru rozkazywania, położonych zasług, itd. Z kolei Max Weber utworzył typologię, gdzie wyróżnił autorytet charyzmatyczny (wyróżniają szczególne właściwości ponadnaturalne danej osoby; ludzie poddają się władzy z racji swej wiary we właściwości tej określonej osoby) oraz autorytet tradycjonalistyczny (relacja, odnosząca się do władzy, która polega na poszanowaniu, uwielbieniu tego co zawsze trwało).</w:t>
      </w:r>
    </w:p>
    <w:p w:rsidR="00F019FF" w:rsidRPr="00FE3565" w:rsidRDefault="00F019FF" w:rsidP="00F019FF">
      <w:pPr>
        <w:spacing w:line="360" w:lineRule="auto"/>
        <w:jc w:val="both"/>
        <w:rPr>
          <w:rFonts w:ascii="Arial" w:hAnsi="Arial" w:cs="Arial"/>
          <w:sz w:val="24"/>
          <w:szCs w:val="24"/>
        </w:rPr>
      </w:pPr>
    </w:p>
    <w:p w:rsidR="004942A9" w:rsidRDefault="004942A9"/>
    <w:sectPr w:rsidR="004942A9" w:rsidSect="004942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930"/>
    <w:multiLevelType w:val="hybridMultilevel"/>
    <w:tmpl w:val="E8E65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E911AE"/>
    <w:multiLevelType w:val="hybridMultilevel"/>
    <w:tmpl w:val="EC4A8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9145C42"/>
    <w:multiLevelType w:val="hybridMultilevel"/>
    <w:tmpl w:val="E1B0B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19FF"/>
    <w:rsid w:val="000F3345"/>
    <w:rsid w:val="004942A9"/>
    <w:rsid w:val="006B3978"/>
    <w:rsid w:val="007A63BC"/>
    <w:rsid w:val="0085385F"/>
    <w:rsid w:val="008F2175"/>
    <w:rsid w:val="00962417"/>
    <w:rsid w:val="00AB2283"/>
    <w:rsid w:val="00B660D2"/>
    <w:rsid w:val="00CC491A"/>
    <w:rsid w:val="00DC64EC"/>
    <w:rsid w:val="00F019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19F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19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874</Words>
  <Characters>5246</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11</cp:revision>
  <dcterms:created xsi:type="dcterms:W3CDTF">2020-03-30T21:10:00Z</dcterms:created>
  <dcterms:modified xsi:type="dcterms:W3CDTF">2020-03-31T19:14:00Z</dcterms:modified>
</cp:coreProperties>
</file>