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452" w:rsidRPr="009D39B2" w:rsidRDefault="009D39B2" w:rsidP="009D39B2">
      <w:pPr>
        <w:jc w:val="center"/>
        <w:rPr>
          <w:rFonts w:ascii="Andalus" w:hAnsi="Andalus" w:cs="Andalus"/>
          <w:b/>
          <w:sz w:val="32"/>
        </w:rPr>
      </w:pPr>
      <w:bookmarkStart w:id="0" w:name="_GoBack"/>
      <w:bookmarkEnd w:id="0"/>
      <w:r w:rsidRPr="009D39B2">
        <w:rPr>
          <w:rFonts w:ascii="Andalus" w:hAnsi="Andalus" w:cs="Andalus"/>
          <w:b/>
          <w:sz w:val="32"/>
        </w:rPr>
        <w:t>GRAM, BO LUBI</w:t>
      </w:r>
      <w:r w:rsidRPr="009D39B2">
        <w:rPr>
          <w:rFonts w:ascii="Times New Roman" w:hAnsi="Times New Roman" w:cs="Times New Roman"/>
          <w:b/>
          <w:sz w:val="32"/>
        </w:rPr>
        <w:t>Ę</w:t>
      </w:r>
      <w:r w:rsidRPr="009D39B2">
        <w:rPr>
          <w:rFonts w:ascii="Andalus" w:hAnsi="Andalus" w:cs="Andalus"/>
          <w:b/>
          <w:sz w:val="32"/>
        </w:rPr>
        <w:t>.</w:t>
      </w:r>
    </w:p>
    <w:p w:rsidR="009D39B2" w:rsidRDefault="009D39B2" w:rsidP="009D39B2">
      <w:pPr>
        <w:jc w:val="center"/>
        <w:rPr>
          <w:rFonts w:ascii="Andalus" w:hAnsi="Andalus" w:cs="Andalus"/>
          <w:b/>
          <w:sz w:val="32"/>
        </w:rPr>
      </w:pPr>
      <w:r w:rsidRPr="009D39B2">
        <w:rPr>
          <w:rFonts w:ascii="Andalus" w:hAnsi="Andalus" w:cs="Andalus"/>
          <w:b/>
          <w:sz w:val="32"/>
        </w:rPr>
        <w:t>A MO</w:t>
      </w:r>
      <w:r w:rsidRPr="009D39B2">
        <w:rPr>
          <w:rFonts w:ascii="Times New Roman" w:hAnsi="Times New Roman" w:cs="Times New Roman"/>
          <w:b/>
          <w:sz w:val="32"/>
        </w:rPr>
        <w:t>Ż</w:t>
      </w:r>
      <w:r w:rsidRPr="009D39B2">
        <w:rPr>
          <w:rFonts w:ascii="Andalus" w:hAnsi="Andalus" w:cs="Andalus"/>
          <w:b/>
          <w:sz w:val="32"/>
        </w:rPr>
        <w:t>E MUSZ</w:t>
      </w:r>
      <w:r w:rsidRPr="009D39B2">
        <w:rPr>
          <w:rFonts w:ascii="Times New Roman" w:hAnsi="Times New Roman" w:cs="Times New Roman"/>
          <w:b/>
          <w:sz w:val="32"/>
        </w:rPr>
        <w:t>Ę</w:t>
      </w:r>
      <w:r w:rsidRPr="009D39B2">
        <w:rPr>
          <w:rFonts w:ascii="Andalus" w:hAnsi="Andalus" w:cs="Andalus"/>
          <w:b/>
          <w:sz w:val="32"/>
        </w:rPr>
        <w:t>…?</w:t>
      </w:r>
    </w:p>
    <w:p w:rsidR="009D39B2" w:rsidRDefault="009D39B2" w:rsidP="009D39B2">
      <w:pPr>
        <w:pStyle w:val="Tekstpodstawowy"/>
      </w:pPr>
      <w:r w:rsidRPr="009D39B2">
        <w:t xml:space="preserve">Dziś kilka słów o kampanii informacyjno- edukacyjnej „HAZARD? NIE, DZIĘKUJĘ” </w:t>
      </w:r>
      <w:r w:rsidR="009F4135">
        <w:t>p</w:t>
      </w:r>
      <w:r w:rsidRPr="009D39B2">
        <w:t xml:space="preserve">rowadzonej przez Krajową Administrację Skarbową.  </w:t>
      </w:r>
    </w:p>
    <w:p w:rsidR="009D39B2" w:rsidRDefault="009D39B2" w:rsidP="009D39B2">
      <w:pPr>
        <w:pStyle w:val="Tekstpodstawowy"/>
      </w:pPr>
      <w:r>
        <w:t>Celem akcji jest zwiększanie świadomości dotyczącej zagrożenia uzależnieniem od hazardu.</w:t>
      </w:r>
    </w:p>
    <w:p w:rsidR="009D39B2" w:rsidRDefault="000313DC" w:rsidP="009D39B2">
      <w:pPr>
        <w:jc w:val="center"/>
        <w:rPr>
          <w:rFonts w:ascii="Times New Roman" w:hAnsi="Times New Roman" w:cs="Times New Roman"/>
          <w:b/>
          <w:sz w:val="24"/>
        </w:rPr>
      </w:pPr>
      <w:hyperlink r:id="rId5" w:history="1">
        <w:r w:rsidR="009D39B2" w:rsidRPr="00FC7648">
          <w:rPr>
            <w:rStyle w:val="Hipercze"/>
            <w:rFonts w:ascii="Times New Roman" w:hAnsi="Times New Roman" w:cs="Times New Roman"/>
            <w:b/>
            <w:sz w:val="24"/>
          </w:rPr>
          <w:t>https://www.youtube.com/watch?v=_RqZVFnSjwM</w:t>
        </w:r>
      </w:hyperlink>
    </w:p>
    <w:p w:rsidR="009F4135" w:rsidRDefault="009F4135" w:rsidP="009D39B2">
      <w:pPr>
        <w:jc w:val="center"/>
        <w:rPr>
          <w:rFonts w:ascii="Times New Roman" w:hAnsi="Times New Roman" w:cs="Times New Roman"/>
          <w:b/>
          <w:sz w:val="24"/>
        </w:rPr>
      </w:pPr>
    </w:p>
    <w:p w:rsidR="009D39B2" w:rsidRDefault="009F4135" w:rsidP="009F4135">
      <w:pPr>
        <w:rPr>
          <w:rFonts w:ascii="Times New Roman" w:hAnsi="Times New Roman" w:cs="Times New Roman"/>
          <w:b/>
          <w:sz w:val="24"/>
        </w:rPr>
      </w:pPr>
      <w:r>
        <w:rPr>
          <w:noProof/>
          <w:lang w:eastAsia="pl-PL"/>
        </w:rPr>
        <w:drawing>
          <wp:inline distT="0" distB="0" distL="0" distR="0" wp14:anchorId="4677EBB0" wp14:editId="0199A72B">
            <wp:extent cx="5760720" cy="4105876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135" w:rsidRDefault="009F4135" w:rsidP="009F4135">
      <w:pPr>
        <w:rPr>
          <w:rFonts w:ascii="Times New Roman" w:hAnsi="Times New Roman" w:cs="Times New Roman"/>
          <w:b/>
          <w:sz w:val="24"/>
        </w:rPr>
      </w:pPr>
    </w:p>
    <w:p w:rsidR="009F4135" w:rsidRDefault="009F4135" w:rsidP="009F4135">
      <w:pPr>
        <w:rPr>
          <w:rFonts w:ascii="Times New Roman" w:hAnsi="Times New Roman" w:cs="Times New Roman"/>
          <w:b/>
          <w:sz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129EF6B" wp14:editId="7404EBCD">
            <wp:extent cx="5760720" cy="4105876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135" w:rsidRDefault="009F4135" w:rsidP="009F4135">
      <w:pPr>
        <w:rPr>
          <w:rFonts w:ascii="Times New Roman" w:hAnsi="Times New Roman" w:cs="Times New Roman"/>
          <w:b/>
          <w:sz w:val="24"/>
        </w:rPr>
      </w:pPr>
    </w:p>
    <w:p w:rsidR="009D39B2" w:rsidRPr="009D39B2" w:rsidRDefault="009D39B2" w:rsidP="009F4135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1B1B1B"/>
          <w:lang w:eastAsia="pl-PL"/>
        </w:rPr>
      </w:pPr>
      <w:r w:rsidRPr="009D39B2">
        <w:rPr>
          <w:rFonts w:ascii="Arial" w:eastAsia="Times New Roman" w:hAnsi="Arial" w:cs="Arial"/>
          <w:color w:val="1B1B1B"/>
          <w:lang w:eastAsia="pl-PL"/>
        </w:rPr>
        <w:t xml:space="preserve">Hazard niemal we wszystkich państwach na świecie podlega regulacji prawnej. </w:t>
      </w:r>
      <w:r w:rsidR="00F735A8">
        <w:rPr>
          <w:rFonts w:ascii="Arial" w:eastAsia="Times New Roman" w:hAnsi="Arial" w:cs="Arial"/>
          <w:color w:val="1B1B1B"/>
          <w:lang w:eastAsia="pl-PL"/>
        </w:rPr>
        <w:t xml:space="preserve">W </w:t>
      </w:r>
      <w:r w:rsidRPr="009D39B2">
        <w:rPr>
          <w:rFonts w:ascii="Arial" w:eastAsia="Times New Roman" w:hAnsi="Arial" w:cs="Arial"/>
          <w:color w:val="1B1B1B"/>
          <w:lang w:eastAsia="pl-PL"/>
        </w:rPr>
        <w:t xml:space="preserve"> Polsce urządzanie i prowadzenie gier hazardowych jest regulowane </w:t>
      </w:r>
      <w:r w:rsidR="00F735A8">
        <w:rPr>
          <w:rFonts w:ascii="Arial" w:eastAsia="Times New Roman" w:hAnsi="Arial" w:cs="Arial"/>
          <w:color w:val="1B1B1B"/>
          <w:lang w:eastAsia="pl-PL"/>
        </w:rPr>
        <w:t>przez</w:t>
      </w:r>
      <w:r w:rsidRPr="009D39B2">
        <w:rPr>
          <w:rFonts w:ascii="Arial" w:eastAsia="Times New Roman" w:hAnsi="Arial" w:cs="Arial"/>
          <w:color w:val="1B1B1B"/>
          <w:lang w:eastAsia="pl-PL"/>
        </w:rPr>
        <w:t xml:space="preserve"> ustawa z dnia 19 listopada 2009 r. o grach hazardowych.</w:t>
      </w:r>
    </w:p>
    <w:p w:rsidR="009D39B2" w:rsidRDefault="009D39B2" w:rsidP="009F4135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1B1B1B"/>
          <w:lang w:eastAsia="pl-PL"/>
        </w:rPr>
      </w:pPr>
      <w:r w:rsidRPr="009D39B2">
        <w:rPr>
          <w:rFonts w:ascii="Arial" w:eastAsia="Times New Roman" w:hAnsi="Arial" w:cs="Arial"/>
          <w:color w:val="1B1B1B"/>
          <w:lang w:eastAsia="pl-PL"/>
        </w:rPr>
        <w:t>Zgodnie z tymi przepisami, wstęp do ośrodków gier oraz do punktów przyjmowania zakładów wzajemnych, dozwolony jest dla osób, które ukończyły 18 lat, a w grach hazardowych mogą uczestniczyć wyłącznie osoby pełnoletnie.</w:t>
      </w:r>
    </w:p>
    <w:p w:rsidR="009F4135" w:rsidRDefault="009F4135" w:rsidP="009F4135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1B1B1B"/>
          <w:lang w:eastAsia="pl-PL"/>
        </w:rPr>
      </w:pPr>
    </w:p>
    <w:p w:rsidR="009F4135" w:rsidRPr="009F4135" w:rsidRDefault="009F4135" w:rsidP="009F4135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b/>
          <w:i/>
          <w:color w:val="FF0000"/>
          <w:sz w:val="28"/>
          <w:lang w:eastAsia="pl-PL"/>
        </w:rPr>
      </w:pPr>
      <w:r w:rsidRPr="009F4135">
        <w:rPr>
          <w:rFonts w:ascii="Arial" w:eastAsia="Times New Roman" w:hAnsi="Arial" w:cs="Arial"/>
          <w:b/>
          <w:i/>
          <w:color w:val="FF0000"/>
          <w:sz w:val="28"/>
          <w:lang w:eastAsia="pl-PL"/>
        </w:rPr>
        <w:t xml:space="preserve">A teraz zastanów się i odpowiedz na pytanie: </w:t>
      </w:r>
    </w:p>
    <w:p w:rsidR="009F4135" w:rsidRPr="009D39B2" w:rsidRDefault="009F4135" w:rsidP="009F4135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b/>
          <w:i/>
          <w:color w:val="FF0000"/>
          <w:sz w:val="28"/>
          <w:lang w:eastAsia="pl-PL"/>
        </w:rPr>
      </w:pPr>
      <w:r w:rsidRPr="009F4135">
        <w:rPr>
          <w:rFonts w:ascii="Arial" w:eastAsia="Times New Roman" w:hAnsi="Arial" w:cs="Arial"/>
          <w:b/>
          <w:i/>
          <w:color w:val="FF0000"/>
          <w:sz w:val="28"/>
          <w:lang w:eastAsia="pl-PL"/>
        </w:rPr>
        <w:t>gram, bo lubię czy może już muszę?</w:t>
      </w:r>
    </w:p>
    <w:p w:rsidR="009D39B2" w:rsidRDefault="00F735A8" w:rsidP="009F4135">
      <w:pPr>
        <w:pStyle w:val="Tekstpodstawowy"/>
        <w:rPr>
          <w:u w:val="single"/>
        </w:rPr>
      </w:pPr>
      <w:r w:rsidRPr="009F4135">
        <w:rPr>
          <w:u w:val="single"/>
        </w:rPr>
        <w:t>Jako osoba młoda jesteś bardziej podatny/a na negatywne zjawiska płynące z Internetu, w tym e-hazardu.</w:t>
      </w:r>
      <w:r w:rsidR="009F4135" w:rsidRPr="009F4135">
        <w:rPr>
          <w:u w:val="single"/>
        </w:rPr>
        <w:t xml:space="preserve"> Ostatnio w</w:t>
      </w:r>
      <w:r w:rsidR="009D39B2" w:rsidRPr="009F4135">
        <w:rPr>
          <w:u w:val="single"/>
        </w:rPr>
        <w:t>ięcej czasu spędzasz korzystając z Internetu, więc bądź uważny/a</w:t>
      </w:r>
      <w:r w:rsidR="009F4135" w:rsidRPr="009F4135">
        <w:rPr>
          <w:u w:val="single"/>
        </w:rPr>
        <w:t xml:space="preserve"> i ostrożny/a</w:t>
      </w:r>
      <w:r w:rsidR="009F4135">
        <w:rPr>
          <w:u w:val="single"/>
        </w:rPr>
        <w:t>.</w:t>
      </w:r>
    </w:p>
    <w:p w:rsidR="00715A2A" w:rsidRDefault="00715A2A" w:rsidP="009F4135">
      <w:pPr>
        <w:pStyle w:val="Tekstpodstawowy"/>
        <w:rPr>
          <w:u w:val="single"/>
        </w:rPr>
      </w:pPr>
    </w:p>
    <w:p w:rsidR="009F4135" w:rsidRPr="00715A2A" w:rsidRDefault="009F4135" w:rsidP="009F4135">
      <w:pPr>
        <w:pStyle w:val="Tekstpodstawowy"/>
        <w:rPr>
          <w:rFonts w:ascii="Arial" w:hAnsi="Arial" w:cs="Arial"/>
          <w:b w:val="0"/>
          <w:szCs w:val="24"/>
          <w:u w:val="single"/>
        </w:rPr>
      </w:pPr>
    </w:p>
    <w:p w:rsidR="009D39B2" w:rsidRPr="00715A2A" w:rsidRDefault="00B41FC2" w:rsidP="00715A2A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pedago</w:t>
      </w:r>
      <w:r w:rsidR="00715A2A" w:rsidRPr="00715A2A">
        <w:rPr>
          <w:rFonts w:ascii="Arial" w:hAnsi="Arial" w:cs="Arial"/>
          <w:sz w:val="24"/>
          <w:szCs w:val="24"/>
        </w:rPr>
        <w:t xml:space="preserve">g, </w:t>
      </w:r>
    </w:p>
    <w:p w:rsidR="009D39B2" w:rsidRPr="008F4907" w:rsidRDefault="00B41FC2" w:rsidP="008F4907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Marzena </w:t>
      </w:r>
      <w:r w:rsidR="00715A2A" w:rsidRPr="00715A2A">
        <w:rPr>
          <w:rFonts w:ascii="Arial" w:hAnsi="Arial" w:cs="Arial"/>
          <w:sz w:val="24"/>
          <w:szCs w:val="24"/>
        </w:rPr>
        <w:t>Kulesza</w:t>
      </w:r>
    </w:p>
    <w:sectPr w:rsidR="009D39B2" w:rsidRPr="008F49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9B2"/>
    <w:rsid w:val="000313DC"/>
    <w:rsid w:val="00475A43"/>
    <w:rsid w:val="00715A2A"/>
    <w:rsid w:val="008F4907"/>
    <w:rsid w:val="009D39B2"/>
    <w:rsid w:val="009F4135"/>
    <w:rsid w:val="00B41FC2"/>
    <w:rsid w:val="00CE0EA1"/>
    <w:rsid w:val="00F7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9D39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3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39B2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D3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9D39B2"/>
    <w:pPr>
      <w:jc w:val="center"/>
    </w:pPr>
    <w:rPr>
      <w:rFonts w:ascii="Times New Roman" w:hAnsi="Times New Roman" w:cs="Times New Roman"/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D39B2"/>
    <w:rPr>
      <w:rFonts w:ascii="Times New Roman" w:hAnsi="Times New Roman" w:cs="Times New Roman"/>
      <w:b/>
      <w:sz w:val="24"/>
    </w:rPr>
  </w:style>
  <w:style w:type="character" w:styleId="Hipercze">
    <w:name w:val="Hyperlink"/>
    <w:basedOn w:val="Domylnaczcionkaakapitu"/>
    <w:uiPriority w:val="99"/>
    <w:unhideWhenUsed/>
    <w:rsid w:val="009D39B2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9D39B2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9D39B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9D39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3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39B2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D3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9D39B2"/>
    <w:pPr>
      <w:jc w:val="center"/>
    </w:pPr>
    <w:rPr>
      <w:rFonts w:ascii="Times New Roman" w:hAnsi="Times New Roman" w:cs="Times New Roman"/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D39B2"/>
    <w:rPr>
      <w:rFonts w:ascii="Times New Roman" w:hAnsi="Times New Roman" w:cs="Times New Roman"/>
      <w:b/>
      <w:sz w:val="24"/>
    </w:rPr>
  </w:style>
  <w:style w:type="character" w:styleId="Hipercze">
    <w:name w:val="Hyperlink"/>
    <w:basedOn w:val="Domylnaczcionkaakapitu"/>
    <w:uiPriority w:val="99"/>
    <w:unhideWhenUsed/>
    <w:rsid w:val="009D39B2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9D39B2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9D39B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7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_RqZVFnSjw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Marzena Kulesza</cp:lastModifiedBy>
  <cp:revision>2</cp:revision>
  <dcterms:created xsi:type="dcterms:W3CDTF">2020-05-19T11:24:00Z</dcterms:created>
  <dcterms:modified xsi:type="dcterms:W3CDTF">2020-05-19T11:24:00Z</dcterms:modified>
</cp:coreProperties>
</file>