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pPr>
      <w:r>
        <w:rPr>
          <w:rFonts w:ascii="Times New Roman" w:hAnsi="Times New Roman"/>
          <w:b/>
          <w:bCs/>
          <w:sz w:val="24"/>
          <w:szCs w:val="24"/>
        </w:rPr>
        <w:t>WYMAGANIA Z FIZYKI  NA POSZCZEGÓLNE OCENY W KLASIE VII.</w:t>
      </w:r>
    </w:p>
    <w:p>
      <w:pPr>
        <w:pStyle w:val="style0"/>
        <w:spacing w:line="360" w:lineRule="auto"/>
      </w:pPr>
      <w:r>
        <w:rPr>
          <w:rFonts w:ascii="Times New Roman" w:hAnsi="Times New Roman"/>
          <w:b w:val="false"/>
          <w:bCs w:val="false"/>
          <w:sz w:val="20"/>
          <w:szCs w:val="20"/>
        </w:rPr>
        <w:t>Ocena postępów ucznia jest wynikiem oceny stopnia opanowania jego umiejętności .</w:t>
      </w:r>
    </w:p>
    <w:p>
      <w:pPr>
        <w:pStyle w:val="style0"/>
        <w:spacing w:line="360" w:lineRule="auto"/>
        <w:jc w:val="left"/>
      </w:pPr>
      <w:r>
        <w:rPr>
          <w:rFonts w:ascii="Times New Roman" w:hAnsi="Times New Roman"/>
          <w:sz w:val="20"/>
          <w:szCs w:val="20"/>
        </w:rPr>
        <w:t xml:space="preserve">W poniższej tabeli umiejętności te przypisane poszczególnym rozdziałom zostały odniesione do poszczególnych ocen szkolnych zgodnie z </w:t>
      </w:r>
      <w:r>
        <w:rPr>
          <w:rFonts w:ascii="Times New Roman" w:hAnsi="Times New Roman"/>
          <w:i/>
          <w:sz w:val="20"/>
          <w:szCs w:val="20"/>
        </w:rPr>
        <w:t xml:space="preserve"> </w:t>
      </w:r>
      <w:r>
        <w:rPr>
          <w:rFonts w:ascii="Times New Roman" w:hAnsi="Times New Roman"/>
          <w:sz w:val="20"/>
          <w:szCs w:val="20"/>
        </w:rPr>
        <w:t>założeniami, aby ocenę</w:t>
      </w:r>
    </w:p>
    <w:p>
      <w:pPr>
        <w:pStyle w:val="style0"/>
        <w:spacing w:line="360" w:lineRule="auto"/>
        <w:jc w:val="left"/>
      </w:pPr>
      <w:r>
        <w:rPr>
          <w:rFonts w:ascii="Times New Roman" w:hAnsi="Times New Roman"/>
          <w:b/>
          <w:color w:val="004DFF"/>
          <w:sz w:val="20"/>
          <w:szCs w:val="20"/>
        </w:rPr>
        <w:t xml:space="preserve">• </w:t>
      </w:r>
      <w:r>
        <w:rPr>
          <w:rFonts w:ascii="Times New Roman" w:hAnsi="Times New Roman"/>
          <w:b/>
          <w:color w:val="000000"/>
          <w:sz w:val="20"/>
          <w:szCs w:val="20"/>
        </w:rPr>
        <w:t xml:space="preserve">dopuszczającą </w:t>
      </w:r>
      <w:r>
        <w:rPr>
          <w:rFonts w:ascii="Times New Roman" w:hAnsi="Times New Roman"/>
          <w:color w:val="000000"/>
          <w:sz w:val="20"/>
          <w:szCs w:val="20"/>
        </w:rPr>
        <w:t>otrzymywał uczeń, który nabył znikomą znajomość materiału programowego,</w:t>
      </w:r>
    </w:p>
    <w:p>
      <w:pPr>
        <w:pStyle w:val="style0"/>
        <w:spacing w:line="360" w:lineRule="auto"/>
        <w:jc w:val="left"/>
      </w:pPr>
      <w:r>
        <w:rPr>
          <w:rFonts w:ascii="Times New Roman" w:hAnsi="Times New Roman"/>
          <w:b/>
          <w:color w:val="004DFF"/>
          <w:sz w:val="20"/>
          <w:szCs w:val="20"/>
        </w:rPr>
        <w:t xml:space="preserve">• </w:t>
      </w:r>
      <w:r>
        <w:rPr>
          <w:rFonts w:ascii="Times New Roman" w:hAnsi="Times New Roman"/>
          <w:b/>
          <w:color w:val="000000"/>
          <w:sz w:val="20"/>
          <w:szCs w:val="20"/>
        </w:rPr>
        <w:t xml:space="preserve">dostateczną </w:t>
      </w:r>
      <w:r>
        <w:rPr>
          <w:rFonts w:ascii="Times New Roman" w:hAnsi="Times New Roman"/>
          <w:color w:val="000000"/>
          <w:sz w:val="20"/>
          <w:szCs w:val="20"/>
        </w:rPr>
        <w:t>otrzymywał uczeń, który nabył ograniczoną znajomość materiału programowego,</w:t>
      </w:r>
    </w:p>
    <w:p>
      <w:pPr>
        <w:pStyle w:val="style0"/>
        <w:spacing w:line="360" w:lineRule="auto"/>
        <w:jc w:val="left"/>
      </w:pPr>
      <w:r>
        <w:rPr>
          <w:rFonts w:ascii="Times New Roman" w:hAnsi="Times New Roman"/>
          <w:b/>
          <w:color w:val="004DFF"/>
          <w:sz w:val="20"/>
          <w:szCs w:val="20"/>
        </w:rPr>
        <w:t xml:space="preserve">• </w:t>
      </w:r>
      <w:r>
        <w:rPr>
          <w:rFonts w:ascii="Times New Roman" w:hAnsi="Times New Roman"/>
          <w:b/>
          <w:color w:val="000000"/>
          <w:sz w:val="20"/>
          <w:szCs w:val="20"/>
        </w:rPr>
        <w:t xml:space="preserve">dobrą </w:t>
      </w:r>
      <w:r>
        <w:rPr>
          <w:rFonts w:ascii="Times New Roman" w:hAnsi="Times New Roman"/>
          <w:color w:val="000000"/>
          <w:sz w:val="20"/>
          <w:szCs w:val="20"/>
        </w:rPr>
        <w:t>otrzymywał uczeń, który opanował materiał programowy,</w:t>
      </w:r>
    </w:p>
    <w:p>
      <w:pPr>
        <w:pStyle w:val="style0"/>
        <w:spacing w:line="360" w:lineRule="auto"/>
        <w:jc w:val="left"/>
      </w:pPr>
      <w:r>
        <w:rPr>
          <w:rFonts w:ascii="Times New Roman" w:hAnsi="Times New Roman"/>
          <w:b/>
          <w:color w:val="004DFF"/>
          <w:sz w:val="20"/>
          <w:szCs w:val="20"/>
        </w:rPr>
        <w:t xml:space="preserve">• </w:t>
      </w:r>
      <w:r>
        <w:rPr>
          <w:rFonts w:ascii="Times New Roman" w:hAnsi="Times New Roman"/>
          <w:b/>
          <w:color w:val="000000"/>
          <w:sz w:val="20"/>
          <w:szCs w:val="20"/>
        </w:rPr>
        <w:t xml:space="preserve">bardzo dobrą </w:t>
      </w:r>
      <w:r>
        <w:rPr>
          <w:rFonts w:ascii="Times New Roman" w:hAnsi="Times New Roman"/>
          <w:color w:val="000000"/>
          <w:sz w:val="20"/>
          <w:szCs w:val="20"/>
        </w:rPr>
        <w:t>otrzymywał uczeń, który właściwie opanował cały materiał programowy,</w:t>
      </w:r>
    </w:p>
    <w:p>
      <w:pPr>
        <w:pStyle w:val="style0"/>
        <w:spacing w:line="360" w:lineRule="auto"/>
        <w:jc w:val="left"/>
      </w:pPr>
      <w:r>
        <w:rPr>
          <w:rFonts w:ascii="Times New Roman" w:hAnsi="Times New Roman"/>
          <w:b/>
          <w:color w:val="004DFF"/>
          <w:sz w:val="20"/>
          <w:szCs w:val="20"/>
        </w:rPr>
        <w:t xml:space="preserve">• </w:t>
      </w:r>
      <w:r>
        <w:rPr>
          <w:rFonts w:ascii="Times New Roman" w:hAnsi="Times New Roman"/>
          <w:b/>
          <w:color w:val="000000"/>
          <w:sz w:val="20"/>
          <w:szCs w:val="20"/>
        </w:rPr>
        <w:t xml:space="preserve">celującą </w:t>
      </w:r>
      <w:r>
        <w:rPr>
          <w:rFonts w:ascii="Times New Roman" w:hAnsi="Times New Roman"/>
          <w:color w:val="000000"/>
          <w:sz w:val="20"/>
          <w:szCs w:val="20"/>
        </w:rPr>
        <w:t>otrzymywał uczeń, który wyczerpująco opanował cały materiał zawarty w podstawie programowej.</w:t>
      </w:r>
    </w:p>
    <w:p>
      <w:pPr>
        <w:pStyle w:val="style48"/>
        <w:spacing w:line="360" w:lineRule="auto"/>
      </w:pPr>
      <w:r>
        <w:rPr>
          <w:rFonts w:ascii="Times New Roman" w:cs="Times New Roman" w:hAnsi="Times New Roman"/>
          <w:b/>
          <w:bCs/>
          <w:sz w:val="20"/>
          <w:szCs w:val="20"/>
        </w:rPr>
        <w:t>Wymagania ogólne – uczeń:</w:t>
      </w:r>
    </w:p>
    <w:p>
      <w:pPr>
        <w:pStyle w:val="style51"/>
        <w:numPr>
          <w:ilvl w:val="0"/>
          <w:numId w:val="1"/>
        </w:numPr>
        <w:spacing w:line="360" w:lineRule="auto"/>
      </w:pPr>
      <w:r>
        <w:rPr>
          <w:rFonts w:ascii="Times New Roman" w:cs="Times New Roman" w:hAnsi="Times New Roman"/>
          <w:sz w:val="20"/>
          <w:szCs w:val="20"/>
        </w:rPr>
        <w:t>wykorzystuje pojęcia i wielkości fizyczne do opisu zjawisk oraz wskazuje ich przykłady w otaczającej rzeczywistości,</w:t>
      </w:r>
    </w:p>
    <w:p>
      <w:pPr>
        <w:pStyle w:val="style51"/>
        <w:numPr>
          <w:ilvl w:val="0"/>
          <w:numId w:val="1"/>
        </w:numPr>
        <w:spacing w:line="360" w:lineRule="auto"/>
      </w:pPr>
      <w:r>
        <w:rPr>
          <w:rFonts w:ascii="Times New Roman" w:cs="Times New Roman" w:hAnsi="Times New Roman"/>
          <w:sz w:val="20"/>
          <w:szCs w:val="20"/>
        </w:rPr>
        <w:t>rozwiązuje problemy z wykorzystaniem praw i zależności fizycznych,</w:t>
      </w:r>
    </w:p>
    <w:p>
      <w:pPr>
        <w:pStyle w:val="style51"/>
        <w:numPr>
          <w:ilvl w:val="0"/>
          <w:numId w:val="1"/>
        </w:numPr>
        <w:spacing w:line="360" w:lineRule="auto"/>
      </w:pPr>
      <w:r>
        <w:rPr>
          <w:rFonts w:ascii="Times New Roman" w:cs="Times New Roman" w:hAnsi="Times New Roman"/>
          <w:sz w:val="20"/>
          <w:szCs w:val="20"/>
        </w:rPr>
        <w:t>planuje i przeprowadza obserwacje lub doświadczenia oraz wnioskuje na podstawie ich wyników,</w:t>
      </w:r>
    </w:p>
    <w:p>
      <w:pPr>
        <w:pStyle w:val="style51"/>
        <w:numPr>
          <w:ilvl w:val="0"/>
          <w:numId w:val="1"/>
        </w:numPr>
        <w:spacing w:line="360" w:lineRule="auto"/>
      </w:pPr>
      <w:r>
        <w:rPr>
          <w:rFonts w:ascii="Times New Roman" w:cs="Times New Roman" w:hAnsi="Times New Roman"/>
          <w:sz w:val="20"/>
          <w:szCs w:val="20"/>
        </w:rPr>
        <w:t>posługuje się informacjami pochodzącymi z analizy materiałów źródłowych, w tym tekstów popularnonaukowych.</w:t>
      </w:r>
    </w:p>
    <w:p>
      <w:pPr>
        <w:pStyle w:val="style48"/>
        <w:spacing w:line="360" w:lineRule="auto"/>
      </w:pPr>
      <w:r>
        <w:rPr>
          <w:rFonts w:ascii="Times New Roman" w:cs="Times New Roman" w:hAnsi="Times New Roman"/>
          <w:b/>
          <w:bCs/>
          <w:sz w:val="20"/>
          <w:szCs w:val="20"/>
        </w:rPr>
        <w:t>Ponadto uczeń:</w:t>
      </w:r>
    </w:p>
    <w:p>
      <w:pPr>
        <w:pStyle w:val="style51"/>
        <w:numPr>
          <w:ilvl w:val="0"/>
          <w:numId w:val="61"/>
        </w:numPr>
        <w:spacing w:line="360" w:lineRule="auto"/>
      </w:pPr>
      <w:r>
        <w:rPr>
          <w:rFonts w:ascii="Times New Roman" w:cs="Times New Roman" w:hAnsi="Times New Roman"/>
          <w:sz w:val="20"/>
          <w:szCs w:val="20"/>
        </w:rPr>
        <w:t xml:space="preserve"> </w:t>
      </w:r>
      <w:r>
        <w:rPr>
          <w:rFonts w:ascii="Times New Roman" w:cs="Times New Roman" w:hAnsi="Times New Roman"/>
          <w:sz w:val="20"/>
          <w:szCs w:val="20"/>
        </w:rPr>
        <w:t>sprawnie komunikuje się,</w:t>
      </w:r>
    </w:p>
    <w:p>
      <w:pPr>
        <w:pStyle w:val="style51"/>
        <w:numPr>
          <w:ilvl w:val="0"/>
          <w:numId w:val="61"/>
        </w:numPr>
        <w:spacing w:line="360" w:lineRule="auto"/>
      </w:pPr>
      <w:r>
        <w:rPr>
          <w:rFonts w:ascii="Times New Roman" w:cs="Times New Roman" w:hAnsi="Times New Roman"/>
          <w:sz w:val="20"/>
          <w:szCs w:val="20"/>
        </w:rPr>
        <w:t xml:space="preserve"> </w:t>
      </w:r>
      <w:r>
        <w:rPr>
          <w:rFonts w:ascii="Times New Roman" w:cs="Times New Roman" w:hAnsi="Times New Roman"/>
          <w:sz w:val="20"/>
          <w:szCs w:val="20"/>
        </w:rPr>
        <w:t>sprawnie wykorzystuje narzędzia matematyki,</w:t>
      </w:r>
    </w:p>
    <w:p>
      <w:pPr>
        <w:pStyle w:val="style51"/>
        <w:numPr>
          <w:ilvl w:val="0"/>
          <w:numId w:val="61"/>
        </w:numPr>
        <w:spacing w:line="360" w:lineRule="auto"/>
      </w:pPr>
      <w:r>
        <w:rPr>
          <w:rFonts w:ascii="Times New Roman" w:cs="Times New Roman" w:hAnsi="Times New Roman"/>
          <w:sz w:val="20"/>
          <w:szCs w:val="20"/>
        </w:rPr>
        <w:t xml:space="preserve"> </w:t>
      </w:r>
      <w:r>
        <w:rPr>
          <w:rFonts w:ascii="Times New Roman" w:cs="Times New Roman" w:hAnsi="Times New Roman"/>
          <w:sz w:val="20"/>
          <w:szCs w:val="20"/>
        </w:rPr>
        <w:t>poszukuje, porządkuje, krytycznie analizuje oraz wykorzystuje informacje z różnych źródeł,</w:t>
      </w:r>
    </w:p>
    <w:p>
      <w:pPr>
        <w:pStyle w:val="style51"/>
        <w:numPr>
          <w:ilvl w:val="0"/>
          <w:numId w:val="61"/>
        </w:numPr>
        <w:spacing w:line="360" w:lineRule="auto"/>
      </w:pPr>
      <w:r>
        <w:rPr>
          <w:rFonts w:ascii="Times New Roman" w:cs="Times New Roman" w:hAnsi="Times New Roman"/>
          <w:sz w:val="20"/>
          <w:szCs w:val="20"/>
        </w:rPr>
        <w:t xml:space="preserve"> </w:t>
      </w:r>
      <w:r>
        <w:rPr>
          <w:rFonts w:ascii="Times New Roman" w:cs="Times New Roman" w:hAnsi="Times New Roman"/>
          <w:sz w:val="20"/>
          <w:szCs w:val="20"/>
        </w:rPr>
        <w:t xml:space="preserve">potrafi pracować w zespole. </w:t>
      </w:r>
    </w:p>
    <w:p>
      <w:pPr>
        <w:pStyle w:val="style48"/>
        <w:spacing w:after="113" w:before="0"/>
        <w:contextualSpacing w:val="false"/>
      </w:pPr>
      <w:r>
        <w:rPr/>
      </w:r>
    </w:p>
    <w:tbl>
      <w:tblPr>
        <w:jc w:val="center"/>
        <w:tblInd w:type="dxa" w:w="7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80"/>
          <w:left w:type="dxa" w:w="65"/>
          <w:bottom w:type="dxa" w:w="80"/>
          <w:right w:type="dxa" w:w="80"/>
        </w:tblCellMar>
      </w:tblPr>
      <w:tblGrid>
        <w:gridCol w:w="2958"/>
        <w:gridCol w:w="3402"/>
        <w:gridCol w:w="3119"/>
        <w:gridCol w:w="3213"/>
        <w:gridCol w:w="3213"/>
      </w:tblGrid>
      <w:tr>
        <w:trPr>
          <w:tblHeader w:val="true"/>
          <w:trHeight w:hRule="atLeast" w:val="60"/>
          <w:cantSplit w:val="false"/>
        </w:trPr>
        <w:tc>
          <w:tcPr>
            <w:tcW w:type="dxa" w:w="2958"/>
            <w:tcBorders>
              <w:top w:color="00000A" w:space="0" w:sz="4" w:val="single"/>
              <w:left w:color="00000A" w:space="0" w:sz="4" w:val="single"/>
              <w:bottom w:color="00000A" w:space="0" w:sz="4" w:val="single"/>
              <w:right w:color="00000A" w:space="0" w:sz="4" w:val="single"/>
            </w:tcBorders>
            <w:shd w:fill="F8E7C0" w:val="clear"/>
            <w:tcMar>
              <w:left w:type="dxa" w:w="65"/>
            </w:tcMar>
            <w:vAlign w:val="center"/>
          </w:tcPr>
          <w:p>
            <w:pPr>
              <w:pStyle w:val="style43"/>
            </w:pPr>
            <w:r>
              <w:rPr/>
              <w:t>Stopień dopuszczający</w:t>
            </w:r>
          </w:p>
        </w:tc>
        <w:tc>
          <w:tcPr>
            <w:tcW w:type="dxa" w:w="3402"/>
            <w:tcBorders>
              <w:top w:color="00000A" w:space="0" w:sz="4" w:val="single"/>
              <w:left w:color="00000A" w:space="0" w:sz="4" w:val="single"/>
              <w:bottom w:color="00000A" w:space="0" w:sz="4" w:val="single"/>
              <w:right w:color="00000A" w:space="0" w:sz="4" w:val="single"/>
            </w:tcBorders>
            <w:shd w:fill="F8E7C0" w:val="clear"/>
            <w:tcMar>
              <w:left w:type="dxa" w:w="65"/>
            </w:tcMar>
            <w:vAlign w:val="center"/>
          </w:tcPr>
          <w:p>
            <w:pPr>
              <w:pStyle w:val="style43"/>
            </w:pPr>
            <w:r>
              <w:rPr/>
              <w:t>Stopień dostateczny</w:t>
            </w:r>
          </w:p>
        </w:tc>
        <w:tc>
          <w:tcPr>
            <w:tcW w:type="dxa" w:w="3119"/>
            <w:tcBorders>
              <w:top w:color="00000A" w:space="0" w:sz="4" w:val="single"/>
              <w:left w:color="00000A" w:space="0" w:sz="4" w:val="single"/>
              <w:bottom w:color="00000A" w:space="0" w:sz="4" w:val="single"/>
              <w:right w:color="00000A" w:space="0" w:sz="4" w:val="single"/>
            </w:tcBorders>
            <w:shd w:fill="F8E7C0" w:val="clear"/>
            <w:tcMar>
              <w:left w:type="dxa" w:w="65"/>
            </w:tcMar>
            <w:vAlign w:val="center"/>
          </w:tcPr>
          <w:p>
            <w:pPr>
              <w:pStyle w:val="style43"/>
            </w:pPr>
            <w:r>
              <w:rPr/>
              <w:t>Stopień dobry</w:t>
            </w:r>
          </w:p>
        </w:tc>
        <w:tc>
          <w:tcPr>
            <w:tcW w:type="dxa" w:w="3213"/>
            <w:tcBorders>
              <w:top w:color="00000A" w:space="0" w:sz="4" w:val="single"/>
              <w:left w:color="00000A" w:space="0" w:sz="4" w:val="single"/>
              <w:bottom w:color="00000A" w:space="0" w:sz="4" w:val="single"/>
              <w:right w:color="00000A" w:space="0" w:sz="4" w:val="single"/>
            </w:tcBorders>
            <w:shd w:fill="F8E7C0" w:val="clear"/>
            <w:tcMar>
              <w:left w:type="dxa" w:w="65"/>
            </w:tcMar>
            <w:vAlign w:val="center"/>
          </w:tcPr>
          <w:p>
            <w:pPr>
              <w:pStyle w:val="style43"/>
            </w:pPr>
            <w:r>
              <w:rPr/>
              <w:t>Stopień bardzo dobry</w:t>
            </w:r>
          </w:p>
        </w:tc>
        <w:tc>
          <w:tcPr>
            <w:tcW w:type="dxa" w:w="3213"/>
            <w:tcBorders>
              <w:top w:color="00000A" w:space="0" w:sz="4" w:val="single"/>
              <w:left w:color="00000A" w:space="0" w:sz="4" w:val="single"/>
              <w:bottom w:color="00000A" w:space="0" w:sz="4" w:val="single"/>
              <w:right w:color="00000A" w:space="0" w:sz="4" w:val="single"/>
            </w:tcBorders>
            <w:shd w:fill="F8E7C0" w:val="clear"/>
            <w:tcMar>
              <w:top w:type="dxa" w:w="0"/>
              <w:left w:type="dxa" w:w="65"/>
              <w:bottom w:type="dxa" w:w="0"/>
              <w:right w:type="dxa" w:w="0"/>
            </w:tcMar>
          </w:tcPr>
          <w:p>
            <w:pPr>
              <w:pStyle w:val="style43"/>
            </w:pPr>
            <w:r>
              <w:rPr/>
              <w:t>Stopień celujący</w:t>
            </w:r>
          </w:p>
        </w:tc>
      </w:tr>
      <w:tr>
        <w:trPr>
          <w:trHeight w:hRule="atLeast" w:val="113"/>
          <w:cantSplit w:val="false"/>
        </w:trPr>
        <w:tc>
          <w:tcPr>
            <w:tcW w:type="dxa" w:w="15905"/>
            <w:gridSpan w:val="5"/>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vAlign w:val="center"/>
          </w:tcPr>
          <w:p>
            <w:pPr>
              <w:pStyle w:val="style42"/>
              <w:jc w:val="center"/>
            </w:pPr>
            <w:r>
              <w:rPr>
                <w:b/>
              </w:rPr>
              <w:t>I. PIERWSZE SPOTKANIE Z FIZYKĄ</w:t>
            </w:r>
          </w:p>
        </w:tc>
      </w:tr>
      <w:tr>
        <w:trPr>
          <w:trHeight w:hRule="atLeast" w:val="567"/>
          <w:cantSplit w:val="false"/>
        </w:trPr>
        <w:tc>
          <w:tcPr>
            <w:tcW w:type="dxa" w:w="2958"/>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pPr>
            <w:r>
              <w:rPr/>
              <w:t>Uczeń:</w:t>
            </w:r>
          </w:p>
          <w:p>
            <w:pPr>
              <w:pStyle w:val="style44"/>
              <w:numPr>
                <w:ilvl w:val="0"/>
                <w:numId w:val="2"/>
              </w:numPr>
            </w:pPr>
            <w:r>
              <w:rPr/>
              <w:t>określa, czym zajmuje się fizyka</w:t>
            </w:r>
          </w:p>
          <w:p>
            <w:pPr>
              <w:pStyle w:val="style44"/>
              <w:numPr>
                <w:ilvl w:val="0"/>
                <w:numId w:val="2"/>
              </w:numPr>
            </w:pPr>
            <w:r>
              <w:rPr/>
              <w:t>wymienia podstawowe metody badań stosowane w fizyce</w:t>
            </w:r>
          </w:p>
          <w:p>
            <w:pPr>
              <w:pStyle w:val="style44"/>
              <w:numPr>
                <w:ilvl w:val="0"/>
                <w:numId w:val="2"/>
              </w:numPr>
            </w:pPr>
            <w:r>
              <w:rPr/>
              <w:t xml:space="preserve">rozróżnia pojęcia: ciało fizyczne i substancja </w:t>
            </w:r>
          </w:p>
          <w:p>
            <w:pPr>
              <w:pStyle w:val="style44"/>
              <w:numPr>
                <w:ilvl w:val="0"/>
                <w:numId w:val="2"/>
              </w:numPr>
            </w:pPr>
            <w:r>
              <w:rPr/>
              <w:t>oraz podaje odpowiednie przykłady</w:t>
            </w:r>
          </w:p>
          <w:p>
            <w:pPr>
              <w:pStyle w:val="style44"/>
              <w:numPr>
                <w:ilvl w:val="0"/>
                <w:numId w:val="4"/>
              </w:numPr>
            </w:pPr>
            <w:r>
              <w:rPr/>
              <w:t>przelicza jednostki czasu (sekunda, minuta, godzina)</w:t>
            </w:r>
          </w:p>
          <w:p>
            <w:pPr>
              <w:pStyle w:val="style44"/>
              <w:numPr>
                <w:ilvl w:val="0"/>
                <w:numId w:val="3"/>
              </w:numPr>
              <w:suppressAutoHyphens w:val="true"/>
            </w:pPr>
            <w:r>
              <w:rPr/>
              <w:t>wybiera właściwe przyrządy pomiarowe (np. do pomiaru długości, czasu)</w:t>
            </w:r>
          </w:p>
          <w:p>
            <w:pPr>
              <w:pStyle w:val="style44"/>
              <w:numPr>
                <w:ilvl w:val="0"/>
                <w:numId w:val="3"/>
              </w:numPr>
              <w:suppressAutoHyphens w:val="true"/>
            </w:pPr>
            <w:r>
              <w:rPr/>
              <w:t>oblicza wartość średnią wyników pomiaru (np. długości, czasu)</w:t>
            </w:r>
          </w:p>
          <w:p>
            <w:pPr>
              <w:pStyle w:val="style44"/>
              <w:numPr>
                <w:ilvl w:val="0"/>
                <w:numId w:val="3"/>
              </w:numPr>
              <w:suppressAutoHyphens w:val="true"/>
            </w:pPr>
            <w:r>
              <w:rPr/>
              <w:t>wyodrębnia z tekstów, tabel i rysunków informacje kluczowe</w:t>
            </w:r>
          </w:p>
          <w:p>
            <w:pPr>
              <w:pStyle w:val="style44"/>
              <w:numPr>
                <w:ilvl w:val="0"/>
                <w:numId w:val="3"/>
              </w:numPr>
              <w:suppressAutoHyphens w:val="true"/>
            </w:pPr>
            <w:r>
              <w:rPr/>
              <w:t>przestrzega zasad bezpieczeństwa podczas wykonywania obserwacji, pomiarów i doświadczeń</w:t>
            </w:r>
          </w:p>
          <w:p>
            <w:pPr>
              <w:pStyle w:val="style44"/>
              <w:numPr>
                <w:ilvl w:val="0"/>
                <w:numId w:val="3"/>
              </w:numPr>
              <w:suppressAutoHyphens w:val="true"/>
            </w:pPr>
            <w:r>
              <w:rPr/>
              <w:t xml:space="preserve">wymienia i rozróżnia rodzaje oddziaływań (elektrostatyczne, grawitacyjne, magnetyczne, mechaniczne) oraz podaje przykłady oddziaływań </w:t>
            </w:r>
          </w:p>
          <w:p>
            <w:pPr>
              <w:pStyle w:val="style44"/>
              <w:numPr>
                <w:ilvl w:val="0"/>
                <w:numId w:val="3"/>
              </w:numPr>
              <w:suppressAutoHyphens w:val="true"/>
            </w:pPr>
            <w:r>
              <w:rPr/>
              <w:t>podaje przykłady skutków oddziaływań w życiu codziennym</w:t>
            </w:r>
          </w:p>
          <w:p>
            <w:pPr>
              <w:pStyle w:val="style44"/>
              <w:numPr>
                <w:ilvl w:val="0"/>
                <w:numId w:val="3"/>
              </w:numPr>
              <w:suppressAutoHyphens w:val="true"/>
            </w:pPr>
            <w:r>
              <w:rPr/>
              <w:t>posługuje się pojęciem siły jako miarą oddziaływań</w:t>
            </w:r>
          </w:p>
          <w:p>
            <w:pPr>
              <w:pStyle w:val="style44"/>
              <w:numPr>
                <w:ilvl w:val="0"/>
                <w:numId w:val="3"/>
              </w:numPr>
              <w:suppressAutoHyphens w:val="true"/>
            </w:pPr>
            <w:r>
              <w:rPr/>
              <w:t>wykonuje doświadczenie (badanie rozciągania gumki lub sprężyny), korzystając z jego opisu</w:t>
            </w:r>
          </w:p>
          <w:p>
            <w:pPr>
              <w:pStyle w:val="style44"/>
              <w:numPr>
                <w:ilvl w:val="0"/>
                <w:numId w:val="3"/>
              </w:numPr>
              <w:suppressAutoHyphens w:val="true"/>
            </w:pPr>
            <w:r>
              <w:rPr/>
              <w:t>posługuje się jednostką siły; wskazuje siłomierz jako przyrząd służący do pomiaru siły</w:t>
            </w:r>
          </w:p>
          <w:p>
            <w:pPr>
              <w:pStyle w:val="style44"/>
              <w:numPr>
                <w:ilvl w:val="0"/>
                <w:numId w:val="3"/>
              </w:numPr>
              <w:suppressAutoHyphens w:val="true"/>
            </w:pPr>
            <w:r>
              <w:rPr/>
              <w:t>odróżnia wielkości skalarne (liczbowe) od wektorowych i podaje odpowiednie przykłady</w:t>
            </w:r>
          </w:p>
          <w:p>
            <w:pPr>
              <w:pStyle w:val="style44"/>
              <w:numPr>
                <w:ilvl w:val="0"/>
                <w:numId w:val="3"/>
              </w:numPr>
              <w:suppressAutoHyphens w:val="true"/>
            </w:pPr>
            <w:r>
              <w:rPr/>
              <w:t>rozpoznaje i nazywa siłę ciężkości</w:t>
            </w:r>
          </w:p>
          <w:p>
            <w:pPr>
              <w:pStyle w:val="style44"/>
              <w:numPr>
                <w:ilvl w:val="0"/>
                <w:numId w:val="3"/>
              </w:numPr>
              <w:suppressAutoHyphens w:val="true"/>
            </w:pPr>
            <w:r>
              <w:rPr/>
              <w:t>rozpoznaje i nazywa siły ciężkości i sprężystości</w:t>
            </w:r>
          </w:p>
          <w:p>
            <w:pPr>
              <w:pStyle w:val="style44"/>
              <w:numPr>
                <w:ilvl w:val="0"/>
                <w:numId w:val="3"/>
              </w:numPr>
              <w:suppressAutoHyphens w:val="true"/>
            </w:pPr>
            <w:r>
              <w:rPr/>
              <w:t>rożróżnia siłę wypadkową i siłę równoważącą</w:t>
            </w:r>
          </w:p>
          <w:p>
            <w:pPr>
              <w:pStyle w:val="style44"/>
              <w:numPr>
                <w:ilvl w:val="0"/>
                <w:numId w:val="3"/>
              </w:numPr>
            </w:pPr>
            <w:r>
              <w:rPr/>
              <w:t>określa zachowanie się ciała w przypadku działania na nie sił równoważących się</w:t>
            </w:r>
          </w:p>
        </w:tc>
        <w:tc>
          <w:tcPr>
            <w:tcW w:type="dxa" w:w="3402"/>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pPr>
            <w:r>
              <w:rPr/>
              <w:t>Uczeń:</w:t>
            </w:r>
          </w:p>
          <w:p>
            <w:pPr>
              <w:pStyle w:val="style44"/>
              <w:numPr>
                <w:ilvl w:val="0"/>
                <w:numId w:val="5"/>
              </w:numPr>
              <w:ind w:hanging="170" w:left="170" w:right="113"/>
            </w:pPr>
            <w:r>
              <w:rPr/>
              <w:t>podaje przykłady powiązań fizyki z życiem codziennym, techniką, medycyną oraz innymi dziedzinami wiedzy</w:t>
            </w:r>
          </w:p>
          <w:p>
            <w:pPr>
              <w:pStyle w:val="style44"/>
              <w:numPr>
                <w:ilvl w:val="0"/>
                <w:numId w:val="5"/>
              </w:numPr>
              <w:ind w:hanging="170" w:left="170" w:right="113"/>
            </w:pPr>
            <w:r>
              <w:rPr/>
              <w:t>rozróżnia pojęcia: obserwacja, pomiar, doświadczenie</w:t>
            </w:r>
          </w:p>
          <w:p>
            <w:pPr>
              <w:pStyle w:val="style44"/>
              <w:numPr>
                <w:ilvl w:val="0"/>
                <w:numId w:val="5"/>
              </w:numPr>
              <w:suppressAutoHyphens w:val="true"/>
              <w:ind w:hanging="170" w:left="170" w:right="113"/>
            </w:pPr>
            <w:r>
              <w:rPr/>
              <w:t>rozróżnia pojęcia: obserwacja, pomiar, doświadczenie</w:t>
            </w:r>
          </w:p>
          <w:p>
            <w:pPr>
              <w:pStyle w:val="style45"/>
              <w:numPr>
                <w:ilvl w:val="0"/>
                <w:numId w:val="5"/>
              </w:numPr>
            </w:pPr>
            <w:r>
              <w:rPr/>
              <w:t>wyjaśnia, co to są wielkości fizyczne i na czym polegają pomiary wielkości fizycznych; rozróżnia pojęcia wielkość fizyczna i jednostka danej wielkości</w:t>
            </w:r>
          </w:p>
          <w:p>
            <w:pPr>
              <w:pStyle w:val="style44"/>
              <w:numPr>
                <w:ilvl w:val="0"/>
                <w:numId w:val="5"/>
              </w:numPr>
            </w:pPr>
            <w:r>
              <w:rPr/>
              <w:t>charakteryzuje układ jednostek SI</w:t>
            </w:r>
          </w:p>
          <w:p>
            <w:pPr>
              <w:pStyle w:val="style44"/>
              <w:numPr>
                <w:ilvl w:val="0"/>
                <w:numId w:val="5"/>
              </w:numPr>
            </w:pPr>
            <w:r>
              <w:rPr/>
              <w:t>przelicza wielokrotności i podwielokrotności (mikro-, mili-, centy-, hekto-, kilo-, mega-)</w:t>
            </w:r>
          </w:p>
          <w:p>
            <w:pPr>
              <w:pStyle w:val="style44"/>
              <w:numPr>
                <w:ilvl w:val="0"/>
                <w:numId w:val="5"/>
              </w:numPr>
            </w:pPr>
            <w:r>
              <w:rPr/>
              <w:t>przeprowadza wybrane pomiary i doświadczenia, korzystając z ich opisów (np. pomiar długości ołówka, czasu staczania się ciała po pochylni)</w:t>
            </w:r>
          </w:p>
          <w:p>
            <w:pPr>
              <w:pStyle w:val="style44"/>
              <w:numPr>
                <w:ilvl w:val="0"/>
                <w:numId w:val="5"/>
              </w:numPr>
            </w:pPr>
            <w:r>
              <w:rPr/>
              <w:t>wyjaśnia, dlaczego żaden pomiar nie jest idealnie dokładny i co to jest niepewność pomiarowa oraz uzasadnia, że dokładność wyniku pomiaru nie może być większa niż dokładność przyrządu pomiarowego</w:t>
            </w:r>
          </w:p>
          <w:p>
            <w:pPr>
              <w:pStyle w:val="style44"/>
              <w:numPr>
                <w:ilvl w:val="0"/>
                <w:numId w:val="5"/>
              </w:numPr>
            </w:pPr>
            <w:r>
              <w:rPr/>
              <w:t>wyjaśnia, w jakim celu powtarza się pomiar kilka razy, a następnie z uzyskanych wyników oblicza średnią</w:t>
            </w:r>
          </w:p>
          <w:p>
            <w:pPr>
              <w:pStyle w:val="style44"/>
              <w:numPr>
                <w:ilvl w:val="0"/>
                <w:numId w:val="5"/>
              </w:numPr>
            </w:pPr>
            <w:r>
              <w:rPr/>
              <w:t>wyjaśnia, co to są cyfry znaczące</w:t>
            </w:r>
          </w:p>
          <w:p>
            <w:pPr>
              <w:pStyle w:val="style44"/>
              <w:numPr>
                <w:ilvl w:val="0"/>
                <w:numId w:val="5"/>
              </w:numPr>
            </w:pPr>
            <w:r>
              <w:rPr/>
              <w:t>zaokrągla wartości wielkości fizycznych do podanej liczby cyfr znaczących</w:t>
            </w:r>
          </w:p>
          <w:p>
            <w:pPr>
              <w:pStyle w:val="style44"/>
              <w:numPr>
                <w:ilvl w:val="0"/>
                <w:numId w:val="5"/>
              </w:numPr>
            </w:pPr>
            <w:r>
              <w:rPr/>
              <w:t>wykazuje na przykładach, że oddziaływania są wzajemne</w:t>
            </w:r>
          </w:p>
          <w:p>
            <w:pPr>
              <w:pStyle w:val="style44"/>
              <w:numPr>
                <w:ilvl w:val="0"/>
                <w:numId w:val="5"/>
              </w:numPr>
            </w:pPr>
            <w:r>
              <w:rPr/>
              <w:t>wymienia i rozróżnia skutki oddziaływań (statyczne i dynamiczne)</w:t>
            </w:r>
          </w:p>
          <w:p>
            <w:pPr>
              <w:pStyle w:val="style44"/>
              <w:numPr>
                <w:ilvl w:val="0"/>
                <w:numId w:val="5"/>
              </w:numPr>
            </w:pPr>
            <w:r>
              <w:rPr/>
              <w:t>odróżnia oddziaływania bezpośrednie i na odległość, podaje odpowiednie przykłady tych oddziaływań</w:t>
            </w:r>
          </w:p>
          <w:p>
            <w:pPr>
              <w:pStyle w:val="style44"/>
              <w:numPr>
                <w:ilvl w:val="0"/>
                <w:numId w:val="5"/>
              </w:numPr>
            </w:pPr>
            <w:r>
              <w:rPr/>
              <w:t>stosuje pojącie siły jako działania skierowanego (wektor); wskazuje wartość, kierunek i zwrot wektora siły</w:t>
            </w:r>
          </w:p>
          <w:p>
            <w:pPr>
              <w:pStyle w:val="style44"/>
              <w:numPr>
                <w:ilvl w:val="0"/>
                <w:numId w:val="5"/>
              </w:numPr>
              <w:ind w:hanging="170" w:left="170" w:right="113"/>
            </w:pPr>
            <w:r>
              <w:rPr/>
              <w:t>przedstawia siłę graficznie (rysuje wektor siły)</w:t>
            </w:r>
          </w:p>
          <w:p>
            <w:pPr>
              <w:pStyle w:val="style44"/>
              <w:numPr>
                <w:ilvl w:val="0"/>
                <w:numId w:val="6"/>
              </w:numPr>
            </w:pPr>
            <w:r>
              <w:rPr/>
              <w:t>doświadczalnie wyznacza wartość siły za pomocą siłomierza albo wagi analogowej lub cyfrowej (mierzy wartość siły za pomocą siłomierza)</w:t>
            </w:r>
          </w:p>
          <w:p>
            <w:pPr>
              <w:pStyle w:val="style44"/>
              <w:numPr>
                <w:ilvl w:val="0"/>
                <w:numId w:val="6"/>
              </w:numPr>
            </w:pPr>
            <w:r>
              <w:rPr/>
              <w:t>zapisuje wynik pomiaru siły wraz z jej jednostką oraz z uwzględnieniem informacji o niepewności</w:t>
            </w:r>
          </w:p>
          <w:p>
            <w:pPr>
              <w:pStyle w:val="style44"/>
              <w:numPr>
                <w:ilvl w:val="0"/>
                <w:numId w:val="6"/>
              </w:numPr>
            </w:pPr>
            <w:r>
              <w:rPr/>
              <w:t>wyznacza i rysuje siłę wypadkową dla dwóch sił o jednakowych kierunkach</w:t>
            </w:r>
          </w:p>
          <w:p>
            <w:pPr>
              <w:pStyle w:val="style44"/>
              <w:numPr>
                <w:ilvl w:val="0"/>
                <w:numId w:val="6"/>
              </w:numPr>
            </w:pPr>
            <w:r>
              <w:rPr/>
              <w:t>opisuje i rysuje siły, które się równoważą</w:t>
            </w:r>
          </w:p>
          <w:p>
            <w:pPr>
              <w:pStyle w:val="style44"/>
              <w:numPr>
                <w:ilvl w:val="0"/>
                <w:numId w:val="6"/>
              </w:numPr>
            </w:pPr>
            <w:r>
              <w:rPr/>
              <w:t>określa cechy siły wypadkowej dwóch sił działających wzdłuż tej samej prostej i siły równoważącej inną siłę</w:t>
            </w:r>
          </w:p>
          <w:p>
            <w:pPr>
              <w:pStyle w:val="style44"/>
              <w:numPr>
                <w:ilvl w:val="0"/>
                <w:numId w:val="6"/>
              </w:numPr>
            </w:pPr>
            <w:r>
              <w:rPr/>
              <w:t>podaje przykłady sił wypadkowych i równoważących się z życia codziennego</w:t>
            </w:r>
          </w:p>
          <w:p>
            <w:pPr>
              <w:pStyle w:val="style44"/>
              <w:numPr>
                <w:ilvl w:val="0"/>
                <w:numId w:val="6"/>
              </w:numPr>
            </w:pPr>
            <w:r>
              <w:rPr/>
              <w:t>przeprowadza doświadczenia:</w:t>
            </w:r>
          </w:p>
          <w:p>
            <w:pPr>
              <w:pStyle w:val="style45"/>
              <w:numPr>
                <w:ilvl w:val="1"/>
                <w:numId w:val="8"/>
              </w:numPr>
            </w:pPr>
            <w:r>
              <w:rPr/>
              <w:t>badanie różnego rodzaju oddziaływań,</w:t>
            </w:r>
          </w:p>
          <w:p>
            <w:pPr>
              <w:pStyle w:val="style44"/>
              <w:numPr>
                <w:ilvl w:val="1"/>
                <w:numId w:val="8"/>
              </w:numPr>
              <w:suppressAutoHyphens w:val="true"/>
              <w:ind w:hanging="170" w:left="340" w:right="113"/>
            </w:pPr>
            <w:r>
              <w:rPr/>
              <w:t>badanie cech sił, wyznaczanie średniej siły,</w:t>
            </w:r>
          </w:p>
          <w:p>
            <w:pPr>
              <w:pStyle w:val="style45"/>
              <w:numPr>
                <w:ilvl w:val="1"/>
                <w:numId w:val="8"/>
              </w:numPr>
            </w:pPr>
            <w:r>
              <w:rPr/>
              <w:t>wyznaczanie siły wypadkowej i siły równoważącej za pomocą siłomierza, korzystając z opisów doświadczeń</w:t>
            </w:r>
          </w:p>
          <w:p>
            <w:pPr>
              <w:pStyle w:val="style44"/>
              <w:numPr>
                <w:ilvl w:val="0"/>
                <w:numId w:val="6"/>
              </w:numPr>
            </w:pPr>
            <w:r>
              <w:rPr/>
              <w:t>opisuje przebieg przeprowadzonego doświadczenia (wyróżnia kluczowe kroki i sposób postępowania, wskazuje rolę użytych przyrządów, ilustruje wyniki)</w:t>
            </w:r>
          </w:p>
          <w:p>
            <w:pPr>
              <w:pStyle w:val="style44"/>
              <w:numPr>
                <w:ilvl w:val="0"/>
                <w:numId w:val="7"/>
              </w:numPr>
            </w:pPr>
            <w:r>
              <w:rPr/>
              <w:t xml:space="preserve">wyodrębnia z tekstów i rysunków informacje kluczowe dla opisywanego problemu </w:t>
            </w:r>
          </w:p>
          <w:p>
            <w:pPr>
              <w:pStyle w:val="style44"/>
              <w:numPr>
                <w:ilvl w:val="0"/>
                <w:numId w:val="7"/>
              </w:numPr>
              <w:suppressAutoHyphens w:val="true"/>
              <w:ind w:hanging="170" w:left="170" w:right="113"/>
            </w:pPr>
            <w:r>
              <w:rPr/>
              <w:t xml:space="preserve">rozwiązuje proste zadania dotyczące treści rozdziału: </w:t>
            </w:r>
            <w:r>
              <w:rPr>
                <w:rFonts w:ascii="Humanst521EUItalic" w:cs="Humanst521EUItalic" w:hAnsi="Humanst521EUItalic"/>
                <w:i/>
                <w:iCs/>
              </w:rPr>
              <w:t>Pierwsze spotkanie z fizyką</w:t>
            </w:r>
          </w:p>
          <w:p>
            <w:pPr>
              <w:pStyle w:val="style45"/>
              <w:numPr>
                <w:ilvl w:val="0"/>
                <w:numId w:val="7"/>
              </w:numPr>
            </w:pPr>
            <w:r>
              <w:rPr/>
              <w:t>wyznaczanie siły wypadkowej i siły równoważącej za pomocą siłomierza, korzystając z opisów doświadczeń</w:t>
            </w:r>
          </w:p>
          <w:p>
            <w:pPr>
              <w:pStyle w:val="style44"/>
              <w:numPr>
                <w:ilvl w:val="0"/>
                <w:numId w:val="7"/>
              </w:numPr>
            </w:pPr>
            <w:r>
              <w:rPr/>
              <w:t>opisuje przebieg przeprowadzonego doświadczenia (wyróżnia kluczowe kroki i sposób postępowania, wskazuje rolę użytych przyrządów, ilustruje wyniki)</w:t>
            </w:r>
          </w:p>
          <w:p>
            <w:pPr>
              <w:pStyle w:val="style46"/>
              <w:numPr>
                <w:ilvl w:val="0"/>
                <w:numId w:val="10"/>
              </w:numPr>
              <w:ind w:hanging="170" w:left="170" w:right="-5"/>
              <w:jc w:val="left"/>
            </w:pPr>
            <w:r>
              <w:rPr/>
              <w:t>wyodrębnia z tekstów i rysunków informacje kluczowe dla opisywanego problemu</w:t>
            </w:r>
          </w:p>
          <w:p>
            <w:pPr>
              <w:pStyle w:val="style44"/>
              <w:numPr>
                <w:ilvl w:val="0"/>
                <w:numId w:val="5"/>
              </w:numPr>
              <w:ind w:hanging="170" w:left="170" w:right="113"/>
            </w:pPr>
            <w:r>
              <w:rPr/>
              <w:t xml:space="preserve">rozwiązuje proste zadania dotyczące treści rozdziału: </w:t>
            </w:r>
            <w:r>
              <w:rPr>
                <w:rFonts w:ascii="Humanst521EUItalic" w:cs="Humanst521EUItalic" w:hAnsi="Humanst521EUItalic"/>
                <w:i/>
                <w:iCs/>
              </w:rPr>
              <w:t>Pierwsze spotkanie z fizyką</w:t>
            </w:r>
          </w:p>
        </w:tc>
        <w:tc>
          <w:tcPr>
            <w:tcW w:type="dxa" w:w="3119"/>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pPr>
            <w:r>
              <w:rPr/>
              <w:t>Uczeń:</w:t>
            </w:r>
          </w:p>
          <w:p>
            <w:pPr>
              <w:pStyle w:val="style44"/>
              <w:numPr>
                <w:ilvl w:val="0"/>
                <w:numId w:val="18"/>
              </w:numPr>
              <w:suppressAutoHyphens w:val="true"/>
            </w:pPr>
            <w:r>
              <w:rPr/>
              <w:t>podaje przykłady wielkości fizycznych wraz z ich jednostkami w układzie SI; zapisuje podstawowe wielkości fizyczne (posługując się odpowiednimi symbolami) wraz z jednostkami (długość, masa, temperatura,czas)</w:t>
            </w:r>
          </w:p>
          <w:p>
            <w:pPr>
              <w:pStyle w:val="style44"/>
              <w:numPr>
                <w:ilvl w:val="0"/>
                <w:numId w:val="9"/>
              </w:numPr>
              <w:suppressAutoHyphens w:val="true"/>
            </w:pPr>
            <w:r>
              <w:rPr/>
              <w:t>szacuje rząd wielkości spodziewanego wyniku pomiaru, np. długości, czasu</w:t>
            </w:r>
          </w:p>
          <w:p>
            <w:pPr>
              <w:pStyle w:val="style44"/>
              <w:numPr>
                <w:ilvl w:val="0"/>
                <w:numId w:val="9"/>
              </w:numPr>
              <w:suppressAutoHyphens w:val="true"/>
            </w:pPr>
            <w:r>
              <w:rPr/>
              <w:t>wskazuje czynniki istotne i nieistotne dla wyniku pomiaru lub doświadczenia</w:t>
            </w:r>
          </w:p>
          <w:p>
            <w:pPr>
              <w:pStyle w:val="style44"/>
              <w:numPr>
                <w:ilvl w:val="0"/>
                <w:numId w:val="9"/>
              </w:numPr>
              <w:suppressAutoHyphens w:val="true"/>
            </w:pPr>
            <w:r>
              <w:rPr/>
              <w:t xml:space="preserve">posługuje się pojęciem niepewności pomiarowej; zapisuje wynik pomiaru wraz z jego jednostką oraz z uwzględnieniem informacji o niepewności </w:t>
            </w:r>
          </w:p>
          <w:p>
            <w:pPr>
              <w:pStyle w:val="style44"/>
              <w:numPr>
                <w:ilvl w:val="0"/>
                <w:numId w:val="9"/>
              </w:numPr>
              <w:suppressAutoHyphens w:val="true"/>
            </w:pPr>
            <w:r>
              <w:rPr/>
              <w:t>wykonuje obliczenia i zapisuje wynik zgodnie z zasadami zaokrąglania oraz zachowaniem liczby cyfr znaczących wynikającej z dokładności pomiaru lub danych</w:t>
            </w:r>
          </w:p>
          <w:p>
            <w:pPr>
              <w:pStyle w:val="style44"/>
              <w:numPr>
                <w:ilvl w:val="0"/>
                <w:numId w:val="9"/>
              </w:numPr>
              <w:suppressAutoHyphens w:val="true"/>
            </w:pPr>
            <w:r>
              <w:rPr/>
              <w:t>opisuje różne rodzaje oddziaływań</w:t>
            </w:r>
          </w:p>
          <w:p>
            <w:pPr>
              <w:pStyle w:val="style44"/>
              <w:numPr>
                <w:ilvl w:val="0"/>
                <w:numId w:val="9"/>
              </w:numPr>
              <w:suppressAutoHyphens w:val="true"/>
            </w:pPr>
            <w:r>
              <w:rPr/>
              <w:t>wyjaśnia, na czym polega wzajemność oddziaływań</w:t>
            </w:r>
          </w:p>
          <w:p>
            <w:pPr>
              <w:pStyle w:val="style44"/>
              <w:numPr>
                <w:ilvl w:val="0"/>
                <w:numId w:val="9"/>
              </w:numPr>
              <w:suppressAutoHyphens w:val="true"/>
            </w:pPr>
            <w:r>
              <w:rPr/>
              <w:t>porównuje siły na podstawie ich wektorów</w:t>
            </w:r>
          </w:p>
          <w:p>
            <w:pPr>
              <w:pStyle w:val="style44"/>
              <w:numPr>
                <w:ilvl w:val="0"/>
                <w:numId w:val="9"/>
              </w:numPr>
              <w:suppressAutoHyphens w:val="true"/>
            </w:pPr>
            <w:r>
              <w:rPr/>
              <w:t>oblicza średnią siłę i zapisuje wynik zgodnie z zasadami zaokrąglania oraz zachowaniem liczby cyfr znaczących wynikającej z dokładności pomiaru lub danych</w:t>
            </w:r>
          </w:p>
          <w:p>
            <w:pPr>
              <w:pStyle w:val="style44"/>
              <w:numPr>
                <w:ilvl w:val="0"/>
                <w:numId w:val="9"/>
              </w:numPr>
              <w:suppressAutoHyphens w:val="true"/>
            </w:pPr>
            <w:r>
              <w:rPr/>
              <w:t>wyznacza i rysuje siłę wypadkową dla kilku sił o jednakowych kierunkach; określa jej cechy</w:t>
            </w:r>
          </w:p>
          <w:p>
            <w:pPr>
              <w:pStyle w:val="style44"/>
              <w:numPr>
                <w:ilvl w:val="0"/>
                <w:numId w:val="9"/>
              </w:numPr>
              <w:suppressAutoHyphens w:val="true"/>
            </w:pPr>
            <w:r>
              <w:rPr/>
              <w:t>określa cechy siły wypadkowej kilku (więcej niż dwóch) sił działających wzdłuż tej samej prostej</w:t>
            </w:r>
          </w:p>
          <w:p>
            <w:pPr>
              <w:pStyle w:val="style44"/>
              <w:numPr>
                <w:ilvl w:val="0"/>
                <w:numId w:val="9"/>
              </w:numPr>
              <w:suppressAutoHyphens w:val="true"/>
            </w:pPr>
            <w:r>
              <w:rPr/>
              <w:t xml:space="preserve">rozwiązuje zadania bardziej złożone, ale typowe dotyczące treści rozdziału: </w:t>
            </w:r>
            <w:r>
              <w:rPr>
                <w:rFonts w:ascii="Humanst521EUItalic" w:cs="Humanst521EUItalic" w:hAnsi="Humanst521EUItalic"/>
                <w:i/>
                <w:iCs/>
              </w:rPr>
              <w:t xml:space="preserve">Pierwsze spotkanie z fizyką </w:t>
            </w:r>
          </w:p>
          <w:p>
            <w:pPr>
              <w:pStyle w:val="style44"/>
              <w:numPr>
                <w:ilvl w:val="0"/>
                <w:numId w:val="9"/>
              </w:numPr>
              <w:suppressAutoHyphens w:val="true"/>
            </w:pPr>
            <w:r>
              <w:rPr/>
              <w:t>selekcjonuje informacje uzyskane z różnych źródeł, np. na lekcji, z podręcznika, z literatury popularnonaukowej, z internetu</w:t>
            </w:r>
          </w:p>
          <w:p>
            <w:pPr>
              <w:pStyle w:val="style44"/>
              <w:numPr>
                <w:ilvl w:val="0"/>
                <w:numId w:val="9"/>
              </w:numPr>
              <w:suppressAutoHyphens w:val="true"/>
            </w:pPr>
            <w:r>
              <w:rPr/>
              <w:t xml:space="preserve">posługuje się informacjami pochodzącymi z analizy tekstu: </w:t>
            </w:r>
            <w:r>
              <w:rPr>
                <w:rFonts w:ascii="Humanst521EUItalic" w:cs="Humanst521EUItalic" w:hAnsi="Humanst521EUItalic"/>
                <w:i/>
                <w:iCs/>
              </w:rPr>
              <w:t xml:space="preserve">Jak mierzono czas i jak mierzy się go obecnie </w:t>
            </w:r>
            <w:r>
              <w:rPr/>
              <w:t>lub innego</w:t>
            </w:r>
          </w:p>
          <w:p>
            <w:pPr>
              <w:pStyle w:val="style44"/>
              <w:suppressAutoHyphens w:val="true"/>
              <w:ind w:hanging="0" w:left="0" w:right="0"/>
            </w:pPr>
            <w:r>
              <w:rPr/>
            </w:r>
          </w:p>
        </w:tc>
        <w:tc>
          <w:tcPr>
            <w:tcW w:type="dxa" w:w="3213"/>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4"/>
              <w:suppressAutoHyphens w:val="true"/>
              <w:ind w:hanging="0" w:left="170" w:right="0"/>
            </w:pPr>
            <w:r>
              <w:rPr/>
              <w:t>Uczeń:</w:t>
            </w:r>
          </w:p>
          <w:p>
            <w:pPr>
              <w:pStyle w:val="style44"/>
              <w:numPr>
                <w:ilvl w:val="0"/>
                <w:numId w:val="17"/>
              </w:numPr>
              <w:suppressAutoHyphens w:val="true"/>
            </w:pPr>
            <w:r>
              <w:rPr/>
              <w:t xml:space="preserve">szacuje niepewność pomiarową wyznaczonej wartości średniej siły </w:t>
            </w:r>
          </w:p>
          <w:p>
            <w:pPr>
              <w:pStyle w:val="style44"/>
              <w:numPr>
                <w:ilvl w:val="0"/>
                <w:numId w:val="17"/>
              </w:numPr>
              <w:suppressAutoHyphens w:val="true"/>
            </w:pPr>
            <w:r>
              <w:rPr/>
              <w:t>wyznacza i rysuje siłę równoważącą kilka sił działających wzdłuż tej samej prostej o różnych zwrotach, określa jej cechy</w:t>
            </w:r>
          </w:p>
          <w:p>
            <w:pPr>
              <w:pStyle w:val="style44"/>
              <w:numPr>
                <w:ilvl w:val="0"/>
                <w:numId w:val="17"/>
              </w:numPr>
            </w:pPr>
            <w:r>
              <w:rPr/>
              <w:t xml:space="preserve">rozwiązuje zadania złożone, nietypowe dotyczące treści rozdziału: </w:t>
            </w:r>
            <w:r>
              <w:rPr>
                <w:rFonts w:ascii="Humanst521EUItalic" w:cs="Humanst521EUItalic" w:hAnsi="Humanst521EUItalic"/>
                <w:i/>
                <w:iCs/>
              </w:rPr>
              <w:t>Pierwsze spotkanie z fizyką</w:t>
            </w:r>
          </w:p>
          <w:p>
            <w:pPr>
              <w:pStyle w:val="style44"/>
              <w:numPr>
                <w:ilvl w:val="0"/>
                <w:numId w:val="9"/>
              </w:numPr>
              <w:suppressAutoHyphens w:val="true"/>
            </w:pPr>
            <w:r>
              <w:rPr/>
              <w:t>buduje prosty siłomierz i wyznacza przy jego użyciu wartość siły, korzystając z opisu doświadczenia</w:t>
            </w:r>
          </w:p>
          <w:p>
            <w:pPr>
              <w:pStyle w:val="style44"/>
              <w:numPr>
                <w:ilvl w:val="0"/>
                <w:numId w:val="9"/>
              </w:numPr>
              <w:suppressAutoHyphens w:val="true"/>
            </w:pPr>
            <w:r>
              <w:rPr/>
              <w:t>szacuje rząd wielkości spodziewanego wyniku pomiaru siły</w:t>
            </w:r>
          </w:p>
          <w:p>
            <w:pPr>
              <w:pStyle w:val="style44"/>
              <w:ind w:hanging="0" w:left="170" w:right="0"/>
            </w:pPr>
            <w:r>
              <w:rPr/>
            </w:r>
          </w:p>
        </w:tc>
        <w:tc>
          <w:tcPr>
            <w:tcW w:type="dxa" w:w="3213"/>
            <w:tcBorders>
              <w:top w:color="00000A" w:space="0" w:sz="4" w:val="single"/>
              <w:left w:color="00000A" w:space="0" w:sz="4" w:val="single"/>
              <w:bottom w:color="00000A" w:space="0" w:sz="4" w:val="single"/>
              <w:right w:color="00000A" w:space="0" w:sz="4" w:val="single"/>
            </w:tcBorders>
            <w:shd w:fill="FEFAF1" w:val="clear"/>
            <w:tcMar>
              <w:top w:type="dxa" w:w="0"/>
              <w:left w:type="dxa" w:w="65"/>
              <w:bottom w:type="dxa" w:w="0"/>
              <w:right w:type="dxa" w:w="0"/>
            </w:tcMar>
          </w:tcPr>
          <w:p>
            <w:pPr>
              <w:pStyle w:val="style42"/>
            </w:pPr>
            <w:r>
              <w:rPr/>
              <w:t>Uczeń:</w:t>
            </w:r>
          </w:p>
          <w:p>
            <w:pPr>
              <w:pStyle w:val="style44"/>
              <w:numPr>
                <w:ilvl w:val="0"/>
                <w:numId w:val="17"/>
              </w:numPr>
              <w:suppressAutoHyphens w:val="true"/>
            </w:pPr>
            <w:r>
              <w:rPr/>
              <w:t>wyznacza niepewność pomiarową przy pomiarach wielokrotnych</w:t>
            </w:r>
          </w:p>
          <w:p>
            <w:pPr>
              <w:pStyle w:val="style44"/>
              <w:numPr>
                <w:ilvl w:val="0"/>
                <w:numId w:val="17"/>
              </w:numPr>
              <w:suppressAutoHyphens w:val="true"/>
            </w:pPr>
            <w:r>
              <w:rPr/>
              <w:t>przewiduje skutki różnego rodzaju oddziaływań</w:t>
            </w:r>
          </w:p>
          <w:p>
            <w:pPr>
              <w:pStyle w:val="style44"/>
              <w:numPr>
                <w:ilvl w:val="0"/>
                <w:numId w:val="17"/>
              </w:numPr>
              <w:suppressAutoHyphens w:val="true"/>
            </w:pPr>
            <w:r>
              <w:rPr/>
              <w:t>podaje przykłady rodzajów i skutków oddziaływań (bezpośrednich i na odległość) inne niż poznane na lekcji</w:t>
            </w:r>
          </w:p>
          <w:p>
            <w:pPr>
              <w:pStyle w:val="style44"/>
              <w:numPr>
                <w:ilvl w:val="0"/>
                <w:numId w:val="17"/>
              </w:numPr>
              <w:suppressAutoHyphens w:val="true"/>
            </w:pPr>
            <w:r>
              <w:rPr/>
              <w:t xml:space="preserve">rozwiązuje zadania złożone, nietypowe dotyczące treści rozdziału: </w:t>
            </w:r>
            <w:r>
              <w:rPr>
                <w:rFonts w:ascii="Humanst521EUItalic" w:cs="Humanst521EUItalic" w:hAnsi="Humanst521EUItalic"/>
                <w:i/>
                <w:iCs/>
              </w:rPr>
              <w:t>Pierwsze spotkanie z fizyką</w:t>
            </w:r>
          </w:p>
          <w:p>
            <w:pPr>
              <w:pStyle w:val="style44"/>
              <w:numPr>
                <w:ilvl w:val="0"/>
                <w:numId w:val="17"/>
              </w:numPr>
              <w:suppressAutoHyphens w:val="true"/>
            </w:pPr>
            <w:r>
              <w:rPr/>
              <w:t>buduje siłomierz według własnego projektu i wyznacza przy jego użyciu wartość siły</w:t>
            </w:r>
          </w:p>
          <w:p>
            <w:pPr>
              <w:pStyle w:val="style44"/>
              <w:suppressAutoHyphens w:val="true"/>
              <w:ind w:hanging="0" w:left="170" w:right="0"/>
            </w:pPr>
            <w:r>
              <w:rPr/>
            </w:r>
          </w:p>
        </w:tc>
      </w:tr>
      <w:tr>
        <w:trPr>
          <w:trHeight w:hRule="atLeast" w:val="208"/>
          <w:cantSplit w:val="false"/>
        </w:trPr>
        <w:tc>
          <w:tcPr>
            <w:tcW w:type="dxa" w:w="15905"/>
            <w:gridSpan w:val="5"/>
            <w:tcBorders>
              <w:top w:color="00000A" w:space="0" w:sz="4" w:val="single"/>
              <w:left w:color="00000A" w:space="0" w:sz="4" w:val="single"/>
              <w:bottom w:color="00000A" w:space="0" w:sz="4" w:val="single"/>
              <w:right w:color="00000A" w:space="0" w:sz="4" w:val="single"/>
            </w:tcBorders>
            <w:shd w:fill="FEFAF1" w:val="clear"/>
            <w:tcMar>
              <w:top w:type="dxa" w:w="45"/>
              <w:left w:type="dxa" w:w="93"/>
              <w:bottom w:type="dxa" w:w="45"/>
              <w:right w:type="dxa" w:w="108"/>
            </w:tcMar>
            <w:vAlign w:val="center"/>
          </w:tcPr>
          <w:p>
            <w:pPr>
              <w:pStyle w:val="style46"/>
            </w:pPr>
            <w:r>
              <w:rPr>
                <w:b/>
              </w:rPr>
              <w:t>II. WŁAŚCIWOŚCI I BUDOWA MATERII</w:t>
            </w:r>
          </w:p>
        </w:tc>
      </w:tr>
      <w:tr>
        <w:trPr>
          <w:trHeight w:hRule="atLeast" w:val="1701"/>
          <w:cantSplit w:val="false"/>
        </w:trPr>
        <w:tc>
          <w:tcPr>
            <w:tcW w:type="dxa" w:w="2958"/>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pPr>
            <w:r>
              <w:rPr/>
              <w:t>Uczeń:</w:t>
            </w:r>
          </w:p>
          <w:p>
            <w:pPr>
              <w:pStyle w:val="style44"/>
              <w:numPr>
                <w:ilvl w:val="0"/>
                <w:numId w:val="11"/>
              </w:numPr>
            </w:pPr>
            <w:r>
              <w:rPr/>
              <w:t xml:space="preserve">podaje przykłady zjawisk świadczące o cząsteczkowej budowie materii </w:t>
            </w:r>
          </w:p>
          <w:p>
            <w:pPr>
              <w:pStyle w:val="style44"/>
              <w:numPr>
                <w:ilvl w:val="0"/>
                <w:numId w:val="11"/>
              </w:numPr>
            </w:pPr>
            <w:r>
              <w:rPr/>
              <w:t>posługuje się pojęciem napięcia powierzchniowego</w:t>
            </w:r>
          </w:p>
          <w:p>
            <w:pPr>
              <w:pStyle w:val="style44"/>
              <w:numPr>
                <w:ilvl w:val="0"/>
                <w:numId w:val="11"/>
              </w:numPr>
            </w:pPr>
            <w:r>
              <w:rPr/>
              <w:t>podaje przykłady występowania napięcia powierzchniowego wody</w:t>
            </w:r>
          </w:p>
          <w:p>
            <w:pPr>
              <w:pStyle w:val="style44"/>
              <w:numPr>
                <w:ilvl w:val="0"/>
                <w:numId w:val="11"/>
              </w:numPr>
            </w:pPr>
            <w:r>
              <w:rPr/>
              <w:t>określa wpływ detergentu na napięcie powierzchniowe wody</w:t>
            </w:r>
          </w:p>
          <w:p>
            <w:pPr>
              <w:pStyle w:val="style44"/>
              <w:numPr>
                <w:ilvl w:val="0"/>
                <w:numId w:val="11"/>
              </w:numPr>
            </w:pPr>
            <w:r>
              <w:rPr/>
              <w:t>wymienia czynniki zmniejszające napięcie powierzchniowe wody i wskazuje sposoby ich wykorzystywania w codziennym życiu człowieka</w:t>
            </w:r>
          </w:p>
          <w:p>
            <w:pPr>
              <w:pStyle w:val="style44"/>
              <w:numPr>
                <w:ilvl w:val="0"/>
                <w:numId w:val="11"/>
              </w:numPr>
            </w:pPr>
            <w:r>
              <w:rPr/>
              <w:t>rozróżnia trzy stany skupienia substancji; podaje przykłady ciał stałych, cieczy, gazów</w:t>
            </w:r>
          </w:p>
          <w:p>
            <w:pPr>
              <w:pStyle w:val="style44"/>
              <w:numPr>
                <w:ilvl w:val="0"/>
                <w:numId w:val="11"/>
              </w:numPr>
            </w:pPr>
            <w:r>
              <w:rPr/>
              <w:t>rozróżnia substancje kruche, sprężyste i plastyczne; podaje przykłady ciał plastycznych, sprężystych, kruchych</w:t>
            </w:r>
          </w:p>
          <w:p>
            <w:pPr>
              <w:pStyle w:val="style44"/>
              <w:numPr>
                <w:ilvl w:val="0"/>
                <w:numId w:val="11"/>
              </w:numPr>
            </w:pPr>
            <w:r>
              <w:rPr/>
              <w:t>posługuje się pojęciem masy oraz jej jednostkami, podaje jej jednostkę w układzie SI</w:t>
            </w:r>
          </w:p>
          <w:p>
            <w:pPr>
              <w:pStyle w:val="style44"/>
              <w:numPr>
                <w:ilvl w:val="0"/>
                <w:numId w:val="11"/>
              </w:numPr>
            </w:pPr>
            <w:r>
              <w:rPr/>
              <w:t>rozróżnia pojęcia: masa, ciężar ciała</w:t>
            </w:r>
          </w:p>
          <w:p>
            <w:pPr>
              <w:pStyle w:val="style44"/>
              <w:numPr>
                <w:ilvl w:val="0"/>
                <w:numId w:val="11"/>
              </w:numPr>
            </w:pPr>
            <w:r>
              <w:rPr/>
              <w:t>posługuje się pojęciem siły ciężkości, podaje wzór na ciężar</w:t>
            </w:r>
          </w:p>
          <w:p>
            <w:pPr>
              <w:pStyle w:val="style44"/>
              <w:numPr>
                <w:ilvl w:val="0"/>
                <w:numId w:val="11"/>
              </w:numPr>
            </w:pPr>
            <w:r>
              <w:rPr/>
              <w:t>określa pojęcie gęstości; podaje związek gęstości z masą i objętością oraz jednostkę gęstości w układzie SI</w:t>
            </w:r>
          </w:p>
          <w:p>
            <w:pPr>
              <w:pStyle w:val="style44"/>
              <w:numPr>
                <w:ilvl w:val="0"/>
                <w:numId w:val="11"/>
              </w:numPr>
            </w:pPr>
            <w:r>
              <w:rPr/>
              <w:t>posługuje się tabelami wielkości fizycznych w celu odszukania gęstości substancji; porównuje gęstości substancji</w:t>
            </w:r>
          </w:p>
          <w:p>
            <w:pPr>
              <w:pStyle w:val="style44"/>
              <w:numPr>
                <w:ilvl w:val="0"/>
                <w:numId w:val="11"/>
              </w:numPr>
            </w:pPr>
            <w:r>
              <w:rPr/>
              <w:t>wyodrębnia z tekstów, tabel i rysunków informacje kluczowe</w:t>
            </w:r>
          </w:p>
          <w:p>
            <w:pPr>
              <w:pStyle w:val="style44"/>
              <w:numPr>
                <w:ilvl w:val="0"/>
                <w:numId w:val="11"/>
              </w:numPr>
            </w:pPr>
            <w:r>
              <w:rPr/>
              <w:t>mierzy: długość, masę, objętość cieczy; wyznacza objętość dowolnego ciała za pomocą cylindra miarowego</w:t>
            </w:r>
          </w:p>
          <w:p>
            <w:pPr>
              <w:pStyle w:val="style44"/>
              <w:numPr>
                <w:ilvl w:val="0"/>
                <w:numId w:val="12"/>
              </w:numPr>
            </w:pPr>
            <w:r>
              <w:rPr/>
              <w:t>przeprowadza doświadczenie (badanie zależności wskazania siłomierza od masy obciążników), korzystając z jego opisu; opisuje wyniki i formułuje wnioski</w:t>
            </w:r>
          </w:p>
          <w:p>
            <w:pPr>
              <w:pStyle w:val="style44"/>
              <w:numPr>
                <w:ilvl w:val="0"/>
                <w:numId w:val="12"/>
              </w:numPr>
            </w:pPr>
            <w:r>
              <w:rPr/>
              <w:t>opisuje przebieg przeprowadzonych doświadczeń</w:t>
            </w:r>
          </w:p>
        </w:tc>
        <w:tc>
          <w:tcPr>
            <w:tcW w:type="dxa" w:w="3402"/>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57"/>
            </w:tcMar>
          </w:tcPr>
          <w:p>
            <w:pPr>
              <w:pStyle w:val="style42"/>
            </w:pPr>
            <w:r>
              <w:rPr/>
              <w:t>Uczeń:</w:t>
            </w:r>
          </w:p>
          <w:p>
            <w:pPr>
              <w:pStyle w:val="style44"/>
              <w:numPr>
                <w:ilvl w:val="0"/>
                <w:numId w:val="12"/>
              </w:numPr>
            </w:pPr>
            <w:r>
              <w:rPr/>
              <w:t>podaje podstawowe założenia cząsteczkowej teorii budowy materii</w:t>
            </w:r>
          </w:p>
          <w:p>
            <w:pPr>
              <w:pStyle w:val="style44"/>
              <w:numPr>
                <w:ilvl w:val="0"/>
                <w:numId w:val="12"/>
              </w:numPr>
            </w:pPr>
            <w:r>
              <w:rPr/>
              <w:t> </w:t>
            </w:r>
            <w:r>
              <w:rPr/>
              <w:t>podaje przykłady zjawiska dyfuzji w przyrodzie i w życiu codziennym</w:t>
            </w:r>
          </w:p>
          <w:p>
            <w:pPr>
              <w:pStyle w:val="style44"/>
              <w:numPr>
                <w:ilvl w:val="0"/>
                <w:numId w:val="12"/>
              </w:numPr>
            </w:pPr>
            <w:r>
              <w:rPr/>
              <w:t>posługuje się pojęciem oddziaływań międzycząsteczkowych; odróżnia siły spójności od sił przylegania, rozpoznaje i opisuje te siły</w:t>
            </w:r>
          </w:p>
          <w:p>
            <w:pPr>
              <w:pStyle w:val="style44"/>
              <w:numPr>
                <w:ilvl w:val="0"/>
                <w:numId w:val="12"/>
              </w:numPr>
            </w:pPr>
            <w:r>
              <w:rPr/>
              <w:t>wskazuje w otaczającej rzeczywistości przykłady zjawisk opisywanych za pomocą oddziaływań międzycząsteczkowych (sił spójności i przylegania)</w:t>
            </w:r>
          </w:p>
          <w:p>
            <w:pPr>
              <w:pStyle w:val="style44"/>
              <w:numPr>
                <w:ilvl w:val="0"/>
                <w:numId w:val="12"/>
              </w:numPr>
            </w:pPr>
            <w:r>
              <w:rPr/>
              <w:t>wyjaśnia napięcie powierzchniowe jako skutek działania sił spójności</w:t>
            </w:r>
          </w:p>
          <w:p>
            <w:pPr>
              <w:pStyle w:val="style44"/>
              <w:numPr>
                <w:ilvl w:val="0"/>
                <w:numId w:val="12"/>
              </w:numPr>
            </w:pPr>
            <w:r>
              <w:rPr/>
              <w:t>doświadczalnie demonstruje zjawisko napięcia powierzchniowego, korzystając z opisu</w:t>
            </w:r>
          </w:p>
          <w:p>
            <w:pPr>
              <w:pStyle w:val="style44"/>
              <w:numPr>
                <w:ilvl w:val="0"/>
                <w:numId w:val="12"/>
              </w:numPr>
            </w:pPr>
            <w:r>
              <w:rPr/>
              <w:t>ilustruje istnienie sił spójności i w tym kontekście opisuje zjawisko napięcia powierzchniowego (na wybranym przykładzie)</w:t>
            </w:r>
          </w:p>
          <w:p>
            <w:pPr>
              <w:pStyle w:val="style44"/>
              <w:numPr>
                <w:ilvl w:val="0"/>
                <w:numId w:val="12"/>
              </w:numPr>
            </w:pPr>
            <w:r>
              <w:rPr/>
              <w:t>ilustruje działanie sił spójności na przykładzie mechanizmu tworzenia się kropli; tłumaczy formowanie się kropli w kontekście istnienia sił spójności</w:t>
            </w:r>
          </w:p>
          <w:p>
            <w:pPr>
              <w:pStyle w:val="style44"/>
              <w:numPr>
                <w:ilvl w:val="0"/>
                <w:numId w:val="12"/>
              </w:numPr>
            </w:pPr>
            <w:r>
              <w:rPr/>
              <w:t>charakteryzuje ciała sprężyste, plastyczne i kruche; posługuje się pojęciem siły sprężystości</w:t>
            </w:r>
          </w:p>
          <w:p>
            <w:pPr>
              <w:pStyle w:val="style44"/>
              <w:numPr>
                <w:ilvl w:val="0"/>
                <w:numId w:val="12"/>
              </w:numPr>
            </w:pPr>
            <w:r>
              <w:rPr/>
              <w:t>opisuje budowę mikroskopową ciał stałych, cieczy i gazów (strukturę mikroskopową substancji w różnych jej fazach)</w:t>
            </w:r>
          </w:p>
          <w:p>
            <w:pPr>
              <w:pStyle w:val="style44"/>
              <w:numPr>
                <w:ilvl w:val="0"/>
                <w:numId w:val="12"/>
              </w:numPr>
            </w:pPr>
            <w:r>
              <w:rPr/>
              <w:t>określa i porównuje właściwości ciał stałych, cieczy i gazów</w:t>
            </w:r>
          </w:p>
          <w:p>
            <w:pPr>
              <w:pStyle w:val="style44"/>
              <w:numPr>
                <w:ilvl w:val="0"/>
                <w:numId w:val="12"/>
              </w:numPr>
            </w:pPr>
            <w:r>
              <w:rPr/>
              <w:t>analizuje różnice gęstości (ułożenia cząsteczek) substancji w różnych stanach skupienia wynikające z budowy mikroskopowej ciał stałych, cieczy i gazów</w:t>
            </w:r>
          </w:p>
          <w:p>
            <w:pPr>
              <w:pStyle w:val="style44"/>
              <w:numPr>
                <w:ilvl w:val="0"/>
                <w:numId w:val="12"/>
              </w:numPr>
            </w:pPr>
            <w:r>
              <w:rPr/>
              <w:t xml:space="preserve">stosuje do obliczeń związek między siłą ciężkości,masą i przyspieszeniem grawitacyjnym </w:t>
            </w:r>
          </w:p>
          <w:p>
            <w:pPr>
              <w:pStyle w:val="style44"/>
              <w:numPr>
                <w:ilvl w:val="0"/>
                <w:numId w:val="13"/>
              </w:numPr>
              <w:suppressAutoHyphens w:val="true"/>
            </w:pPr>
            <w:r>
              <w:rPr/>
              <w:t>oblicza i zapisuje wynik zgodnie z zasadami zaokrąglania oraz zachowaniem liczby cyfr znaczących wynikającej z dokładności danych</w:t>
            </w:r>
          </w:p>
          <w:p>
            <w:pPr>
              <w:pStyle w:val="style44"/>
              <w:numPr>
                <w:ilvl w:val="0"/>
                <w:numId w:val="13"/>
              </w:numPr>
              <w:suppressAutoHyphens w:val="true"/>
            </w:pPr>
            <w:r>
              <w:rPr/>
              <w:t>posługuje się pojęciem gęstości oraz jej jednostkami</w:t>
            </w:r>
          </w:p>
          <w:p>
            <w:pPr>
              <w:pStyle w:val="style44"/>
              <w:numPr>
                <w:ilvl w:val="0"/>
                <w:numId w:val="13"/>
              </w:numPr>
            </w:pPr>
            <w:r>
              <w:rPr/>
              <w:t>stosuje do obliczeń związek gęstości z masą i objętością</w:t>
            </w:r>
          </w:p>
          <w:p>
            <w:pPr>
              <w:pStyle w:val="style44"/>
              <w:numPr>
                <w:ilvl w:val="0"/>
                <w:numId w:val="13"/>
              </w:numPr>
            </w:pPr>
            <w:r>
              <w:rPr/>
              <w:t>wyjaśnia, dlaczego ciała zbudowane z różnych substancji mają różną gęstość</w:t>
            </w:r>
          </w:p>
          <w:p>
            <w:pPr>
              <w:pStyle w:val="style44"/>
              <w:numPr>
                <w:ilvl w:val="0"/>
                <w:numId w:val="13"/>
              </w:numPr>
            </w:pPr>
            <w:r>
              <w:rPr/>
              <w:t xml:space="preserve">wyodrębnia z tekstów lub rysunków informacje kluczowe dla opisywanego zjawiska bądź problemu </w:t>
            </w:r>
          </w:p>
          <w:p>
            <w:pPr>
              <w:pStyle w:val="style44"/>
              <w:numPr>
                <w:ilvl w:val="0"/>
                <w:numId w:val="13"/>
              </w:numPr>
            </w:pPr>
            <w:r>
              <w:rPr/>
              <w:t>przeprowadza doświadczenia:</w:t>
            </w:r>
          </w:p>
          <w:p>
            <w:pPr>
              <w:pStyle w:val="style45"/>
              <w:numPr>
                <w:ilvl w:val="1"/>
                <w:numId w:val="14"/>
              </w:numPr>
            </w:pPr>
            <w:r>
              <w:rPr/>
              <w:t>wykazanie cząsteczkowej budowy materii,</w:t>
            </w:r>
          </w:p>
          <w:p>
            <w:pPr>
              <w:pStyle w:val="style45"/>
              <w:numPr>
                <w:ilvl w:val="1"/>
                <w:numId w:val="14"/>
              </w:numPr>
            </w:pPr>
            <w:r>
              <w:rPr/>
              <w:t>badanie właściwości ciał stałych, cieczy i gazów,</w:t>
            </w:r>
          </w:p>
          <w:p>
            <w:pPr>
              <w:pStyle w:val="style45"/>
              <w:numPr>
                <w:ilvl w:val="1"/>
                <w:numId w:val="14"/>
              </w:numPr>
            </w:pPr>
            <w:r>
              <w:rPr/>
              <w:t>wykazanie istnienia oddziaływań międzycząsteczkowych,</w:t>
            </w:r>
          </w:p>
          <w:p>
            <w:pPr>
              <w:pStyle w:val="style45"/>
              <w:numPr>
                <w:ilvl w:val="1"/>
                <w:numId w:val="14"/>
              </w:numPr>
            </w:pPr>
            <w:r>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pPr>
              <w:pStyle w:val="style44"/>
              <w:ind w:hanging="0" w:left="170" w:right="0"/>
            </w:pPr>
            <w:r>
              <w:rPr/>
              <w:t>korzystając z opisów doświadczeń i przestrzegając zasad bezpieczeństwa; przedstawia wyniki i formułuje wnioski</w:t>
            </w:r>
          </w:p>
          <w:p>
            <w:pPr>
              <w:pStyle w:val="style44"/>
              <w:numPr>
                <w:ilvl w:val="0"/>
                <w:numId w:val="13"/>
              </w:numPr>
            </w:pPr>
            <w:r>
              <w:rPr/>
              <w:t>opisuje przebieg doświadczenia; wyróżnia kluczowe kroki i sposób postępowania oraz wskazuje rolę użytych przyrządów</w:t>
            </w:r>
          </w:p>
          <w:p>
            <w:pPr>
              <w:pStyle w:val="style44"/>
              <w:numPr>
                <w:ilvl w:val="0"/>
                <w:numId w:val="13"/>
              </w:numPr>
            </w:pPr>
            <w:r>
              <w:rPr/>
              <w:t>posługuje się pojęciem niepewności pomiarowej; zapisuje wynik pomiaru wraz z jego jednostką oraz z uwzględnieniem informacji o niepewności</w:t>
            </w:r>
          </w:p>
          <w:p>
            <w:pPr>
              <w:pStyle w:val="style44"/>
              <w:numPr>
                <w:ilvl w:val="0"/>
                <w:numId w:val="13"/>
              </w:numPr>
            </w:pPr>
            <w:r>
              <w:rPr/>
              <w:t xml:space="preserve">rozwiązuje typowe zadania lub problemy dotyczące treści rozdziału: </w:t>
            </w:r>
            <w:r>
              <w:rPr>
                <w:rFonts w:ascii="Humanst521EUItalic" w:cs="Humanst521EUItalic" w:hAnsi="Humanst521EUItalic"/>
                <w:i/>
                <w:iCs/>
              </w:rPr>
              <w:t>Właściwości i budowa materii</w:t>
            </w:r>
            <w:r>
              <w:rPr/>
              <w:t xml:space="preserve"> (stosuje związek między siłą ciężkości, masą i przyspieszeniem grawitacyjnym oraz korzysta ze związku gęstości z masą i objętością)</w:t>
            </w:r>
          </w:p>
        </w:tc>
        <w:tc>
          <w:tcPr>
            <w:tcW w:type="dxa" w:w="3119"/>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pPr>
            <w:r>
              <w:rPr/>
              <w:t>Uczeń:</w:t>
            </w:r>
          </w:p>
          <w:p>
            <w:pPr>
              <w:pStyle w:val="style44"/>
              <w:numPr>
                <w:ilvl w:val="0"/>
                <w:numId w:val="15"/>
              </w:numPr>
            </w:pPr>
            <w:r>
              <w:rPr/>
              <w:t>posługuje się pojęciem hipotezy</w:t>
            </w:r>
          </w:p>
          <w:p>
            <w:pPr>
              <w:pStyle w:val="style44"/>
              <w:numPr>
                <w:ilvl w:val="0"/>
                <w:numId w:val="15"/>
              </w:numPr>
            </w:pPr>
            <w:r>
              <w:rPr/>
              <w:t>wyjaśnia zjawisko zmiany objętości cieczy w wyniku mieszania się, opierając się na doświadczeniu modelowym</w:t>
            </w:r>
          </w:p>
          <w:p>
            <w:pPr>
              <w:pStyle w:val="style44"/>
              <w:numPr>
                <w:ilvl w:val="0"/>
                <w:numId w:val="15"/>
              </w:numPr>
            </w:pPr>
            <w:r>
              <w:rPr/>
              <w:t> </w:t>
            </w:r>
            <w:r>
              <w:rPr/>
              <w:t>wyjaśnia, na czym polega zjawisko dyfuzji i od czego zależy jego szybkość</w:t>
            </w:r>
          </w:p>
          <w:p>
            <w:pPr>
              <w:pStyle w:val="style44"/>
              <w:numPr>
                <w:ilvl w:val="0"/>
                <w:numId w:val="15"/>
              </w:numPr>
            </w:pPr>
            <w:r>
              <w:rPr/>
              <w:t> </w:t>
            </w:r>
            <w:r>
              <w:rPr/>
              <w:t>wymienia rodzaje menisków; opisuje występowanie menisku jako skutek oddziaływań międzycząsteczkowych</w:t>
            </w:r>
          </w:p>
          <w:p>
            <w:pPr>
              <w:pStyle w:val="style44"/>
              <w:numPr>
                <w:ilvl w:val="0"/>
                <w:numId w:val="15"/>
              </w:numPr>
            </w:pPr>
            <w:r>
              <w:rPr/>
              <w:t> </w:t>
            </w:r>
            <w:r>
              <w:rPr/>
              <w:t>na podstawie widocznego menisku danej cieczy w cienkiej rurce określa, czy większe są siły przylegania czy siły spójności</w:t>
            </w:r>
          </w:p>
          <w:p>
            <w:pPr>
              <w:pStyle w:val="style44"/>
              <w:numPr>
                <w:ilvl w:val="0"/>
                <w:numId w:val="15"/>
              </w:numPr>
            </w:pPr>
            <w:r>
              <w:rPr/>
              <w:t>wyjaśnia, że podział na ciała sprężyste, plastyczne i kruche jest podziałem nieostrym; posługuje się pojęciem twardości minerałów</w:t>
            </w:r>
          </w:p>
          <w:p>
            <w:pPr>
              <w:pStyle w:val="style44"/>
              <w:numPr>
                <w:ilvl w:val="0"/>
                <w:numId w:val="15"/>
              </w:numPr>
            </w:pPr>
            <w:r>
              <w:rPr/>
              <w:t>analizuje różnice w budowie mikroskopowej ciał stałych, cieczy i gazów; posługuje się pojęciem powierzchni swobodnej</w:t>
            </w:r>
          </w:p>
          <w:p>
            <w:pPr>
              <w:pStyle w:val="style44"/>
              <w:numPr>
                <w:ilvl w:val="0"/>
                <w:numId w:val="15"/>
              </w:numPr>
            </w:pPr>
            <w:r>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pPr>
              <w:pStyle w:val="style44"/>
              <w:numPr>
                <w:ilvl w:val="0"/>
                <w:numId w:val="15"/>
              </w:numPr>
            </w:pPr>
            <w:r>
              <w:rPr/>
              <w:t xml:space="preserve">wyznacza masę ciała za pomocą wagi laboratoryjnej; szacuje rząd wielkości spodziewanego wyniku </w:t>
            </w:r>
          </w:p>
          <w:p>
            <w:pPr>
              <w:pStyle w:val="style44"/>
              <w:numPr>
                <w:ilvl w:val="0"/>
                <w:numId w:val="15"/>
              </w:numPr>
            </w:pPr>
            <w:r>
              <w:rPr/>
              <w:t>przeprowadza doświadczenia:</w:t>
            </w:r>
          </w:p>
          <w:p>
            <w:pPr>
              <w:pStyle w:val="style45"/>
              <w:numPr>
                <w:ilvl w:val="1"/>
                <w:numId w:val="16"/>
              </w:numPr>
            </w:pPr>
            <w:r>
              <w:rPr/>
              <w:t>badanie wpływu detergentu na napięcie powierzchniowe,</w:t>
            </w:r>
          </w:p>
          <w:p>
            <w:pPr>
              <w:pStyle w:val="style45"/>
              <w:numPr>
                <w:ilvl w:val="1"/>
                <w:numId w:val="16"/>
              </w:numPr>
            </w:pPr>
            <w:r>
              <w:rPr/>
              <w:t>badanie, od czego zależy kształt kropli,</w:t>
            </w:r>
          </w:p>
          <w:p>
            <w:pPr>
              <w:pStyle w:val="style44"/>
              <w:ind w:hanging="0" w:left="170" w:right="0"/>
            </w:pPr>
            <w:r>
              <w:rPr/>
              <w:t>korzystając z opisów doświadczeń i przestrzegając zasad bezpieczeństwa; formułuje wnioski</w:t>
            </w:r>
          </w:p>
          <w:p>
            <w:pPr>
              <w:pStyle w:val="style44"/>
              <w:numPr>
                <w:ilvl w:val="0"/>
                <w:numId w:val="13"/>
              </w:numPr>
              <w:suppressAutoHyphens w:val="true"/>
            </w:pPr>
            <w:r>
              <w:rPr/>
              <w:t>przelicza wielokrotności i podwielokrotności (mikro-, mili-, centy-, dm-, kilo-, mega-); przelicza jednostki: masy, ciężaru, gęstości</w:t>
            </w:r>
          </w:p>
          <w:p>
            <w:pPr>
              <w:pStyle w:val="style44"/>
              <w:numPr>
                <w:ilvl w:val="0"/>
                <w:numId w:val="13"/>
              </w:numPr>
            </w:pPr>
            <w:r>
              <w:rPr/>
              <w:t>rozpoznaje zależność rosnącą bądź malejącą na podstawie danych (wyników doświadczenia); rozpoznaje proporcjonalność prostą oraz posługuje się proporcjonalnością prostą</w:t>
            </w:r>
          </w:p>
          <w:p>
            <w:pPr>
              <w:pStyle w:val="style44"/>
              <w:ind w:hanging="0" w:left="170" w:right="0"/>
            </w:pPr>
            <w:r>
              <w:rPr/>
            </w:r>
          </w:p>
        </w:tc>
        <w:tc>
          <w:tcPr>
            <w:tcW w:type="dxa" w:w="3213"/>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right w:type="dxa" w:w="108"/>
            </w:tcMar>
          </w:tcPr>
          <w:p>
            <w:pPr>
              <w:pStyle w:val="style42"/>
              <w:ind w:hanging="0" w:left="170" w:right="0"/>
            </w:pPr>
            <w:r>
              <w:rPr/>
              <w:t>Uczeń:</w:t>
            </w:r>
          </w:p>
          <w:p>
            <w:pPr>
              <w:pStyle w:val="style44"/>
              <w:numPr>
                <w:ilvl w:val="0"/>
                <w:numId w:val="15"/>
              </w:numPr>
            </w:pPr>
            <w:r>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pPr>
              <w:pStyle w:val="style44"/>
              <w:numPr>
                <w:ilvl w:val="0"/>
                <w:numId w:val="15"/>
              </w:numPr>
            </w:pPr>
            <w:r>
              <w:rPr/>
              <w:t xml:space="preserve">wyznacza masę ciała za pomocą wagi laboratoryjnej; szacuje rząd wielkości spodziewanego wyniku </w:t>
            </w:r>
          </w:p>
          <w:p>
            <w:pPr>
              <w:pStyle w:val="style44"/>
              <w:numPr>
                <w:ilvl w:val="0"/>
                <w:numId w:val="15"/>
              </w:numPr>
            </w:pPr>
            <w:r>
              <w:rPr/>
              <w:t>przeprowadza doświadczenia:</w:t>
            </w:r>
          </w:p>
          <w:p>
            <w:pPr>
              <w:pStyle w:val="style45"/>
              <w:numPr>
                <w:ilvl w:val="1"/>
                <w:numId w:val="16"/>
              </w:numPr>
            </w:pPr>
            <w:r>
              <w:rPr/>
              <w:t>badanie wpływu detergentu na napięcie powierzchniowe,</w:t>
            </w:r>
          </w:p>
          <w:p>
            <w:pPr>
              <w:pStyle w:val="style45"/>
              <w:numPr>
                <w:ilvl w:val="1"/>
                <w:numId w:val="16"/>
              </w:numPr>
            </w:pPr>
            <w:r>
              <w:rPr/>
              <w:t>badanie, od czego zależy kształt kropli,</w:t>
            </w:r>
          </w:p>
          <w:p>
            <w:pPr>
              <w:pStyle w:val="style44"/>
              <w:ind w:hanging="0" w:left="170" w:right="0"/>
            </w:pPr>
            <w:r>
              <w:rPr/>
              <w:t>korzystając z opisów doświadczeń i przestrzegając zasad bezpieczeństwa; formułuje wnioski</w:t>
            </w:r>
          </w:p>
          <w:p>
            <w:pPr>
              <w:pStyle w:val="style44"/>
              <w:numPr>
                <w:ilvl w:val="0"/>
                <w:numId w:val="19"/>
              </w:numPr>
            </w:pPr>
            <w:r>
              <w:rPr/>
              <w:t>planuje doświadczenia związane z wyznaczeniem gęstości cieczy oraz ciał stałych o regularnych i nieregularnych kształtach</w:t>
            </w:r>
          </w:p>
          <w:p>
            <w:pPr>
              <w:pStyle w:val="style44"/>
              <w:numPr>
                <w:ilvl w:val="0"/>
                <w:numId w:val="19"/>
              </w:numPr>
            </w:pPr>
            <w:r>
              <w:rPr/>
              <w:t>szacuje wyniki pomiarów; ocenia wyniki doświadczeń, porównując wyznaczone gęstości z odpowiednimi wartościami tabelarycznymi</w:t>
            </w:r>
          </w:p>
          <w:p>
            <w:pPr>
              <w:pStyle w:val="style44"/>
              <w:ind w:hanging="0" w:left="170" w:right="0"/>
            </w:pPr>
            <w:r>
              <w:rPr/>
              <w:t xml:space="preserve">rozwiązuje zadania (lub problemy) bardziej złożone, ale typowe, dotyczące treści rozdziału: </w:t>
            </w:r>
            <w:r>
              <w:rPr>
                <w:rFonts w:ascii="Humanst521EUItalic" w:cs="Humanst521EUItalic" w:hAnsi="Humanst521EUItalic"/>
                <w:i/>
                <w:iCs/>
              </w:rPr>
              <w:t>Właściwości i budowa materii</w:t>
            </w:r>
            <w:r>
              <w:rPr/>
              <w:t xml:space="preserve"> (z zastosowaniem związku między siłą ciężkości, masą i przyspieszeniem grawitacyjnym (wzoru na ciężar) oraz ze związku gęstości z masą i objętością)</w:t>
            </w:r>
          </w:p>
        </w:tc>
        <w:tc>
          <w:tcPr>
            <w:tcW w:type="dxa" w:w="3213"/>
            <w:tcBorders>
              <w:top w:color="00000A" w:space="0" w:sz="4" w:val="single"/>
              <w:left w:color="00000A" w:space="0" w:sz="4" w:val="single"/>
              <w:bottom w:color="00000A" w:space="0" w:sz="4" w:val="single"/>
              <w:right w:color="00000A" w:space="0" w:sz="4" w:val="single"/>
            </w:tcBorders>
            <w:shd w:fill="FEFAF1" w:val="clear"/>
            <w:tcMar>
              <w:top w:type="dxa" w:w="0"/>
              <w:left w:type="dxa" w:w="65"/>
              <w:bottom w:type="dxa" w:w="0"/>
              <w:right w:type="dxa" w:w="0"/>
            </w:tcMar>
          </w:tcPr>
          <w:p>
            <w:pPr>
              <w:pStyle w:val="style42"/>
              <w:ind w:hanging="0" w:left="170" w:right="0"/>
            </w:pPr>
            <w:r>
              <w:rPr/>
              <w:t>Uczeń:</w:t>
            </w:r>
          </w:p>
          <w:p>
            <w:pPr>
              <w:pStyle w:val="style44"/>
              <w:numPr>
                <w:ilvl w:val="0"/>
                <w:numId w:val="19"/>
              </w:numPr>
            </w:pPr>
            <w:r>
              <w:rPr/>
              <w:t>uzasadnia kształt spadającej kropli wody</w:t>
            </w:r>
          </w:p>
          <w:p>
            <w:pPr>
              <w:pStyle w:val="style44"/>
              <w:numPr>
                <w:ilvl w:val="0"/>
                <w:numId w:val="19"/>
              </w:numPr>
            </w:pPr>
            <w:r>
              <w:rPr/>
              <w:t>projektuje i przeprowadza doświadczenia (inne niż opisane w podręczniku) wykazujące cząsteczkową budowę materii</w:t>
            </w:r>
          </w:p>
          <w:p>
            <w:pPr>
              <w:pStyle w:val="style44"/>
              <w:numPr>
                <w:ilvl w:val="0"/>
                <w:numId w:val="19"/>
              </w:numPr>
            </w:pPr>
            <w:r>
              <w:rPr/>
              <w:t>projektuje i wykonuje doświadczenie potwierdzające istnienie napięcia powierzchniowego wody</w:t>
            </w:r>
          </w:p>
          <w:p>
            <w:pPr>
              <w:pStyle w:val="style44"/>
              <w:numPr>
                <w:ilvl w:val="0"/>
                <w:numId w:val="19"/>
              </w:numPr>
            </w:pPr>
            <w:r>
              <w:rPr/>
              <w:t>projektuje i wykonuje doświadczenia wykazujące właściwości ciał stałych, cieczy i gazów</w:t>
            </w:r>
          </w:p>
          <w:p>
            <w:pPr>
              <w:pStyle w:val="style44"/>
              <w:numPr>
                <w:ilvl w:val="0"/>
                <w:numId w:val="19"/>
              </w:numPr>
            </w:pPr>
            <w:r>
              <w:rPr/>
              <w:t xml:space="preserve">projektuje doświadczenia związane z wyznaczeniem gęstości cieczy oraz ciał stałych o regularnych i nieregularnych kształtach </w:t>
            </w:r>
          </w:p>
          <w:p>
            <w:pPr>
              <w:pStyle w:val="style44"/>
              <w:numPr>
                <w:ilvl w:val="0"/>
                <w:numId w:val="19"/>
              </w:numPr>
            </w:pPr>
            <w:r>
              <w:rPr/>
              <w:t xml:space="preserve">rozwiązuje nietypowe (złożone) zadania, (lub problemy) dotyczące treści rozdziału: </w:t>
            </w:r>
            <w:r>
              <w:rPr>
                <w:rFonts w:ascii="Humanst521EUItalic" w:cs="Humanst521EUItalic" w:hAnsi="Humanst521EUItalic"/>
                <w:i/>
                <w:iCs/>
              </w:rPr>
              <w:t>Właściwości i budowa materii</w:t>
            </w:r>
            <w:r>
              <w:rPr/>
              <w:t xml:space="preserve"> (z zastosowaniem związku między siłą ciężkości, masą i przyspieszeniem grawitacyjnym (wzoru na ciężar) oraz związku gęstości z masą i objętością)</w:t>
            </w:r>
          </w:p>
          <w:p>
            <w:pPr>
              <w:pStyle w:val="style42"/>
              <w:ind w:hanging="0" w:left="170" w:right="0"/>
            </w:pPr>
            <w:r>
              <w:rPr/>
            </w:r>
          </w:p>
        </w:tc>
      </w:tr>
    </w:tbl>
    <w:p>
      <w:pPr>
        <w:pStyle w:val="style0"/>
      </w:pPr>
      <w:r>
        <w:rPr/>
      </w:r>
    </w:p>
    <w:tbl>
      <w:tblPr>
        <w:jc w:val="left"/>
        <w:tblInd w:type="dxa" w:w="-35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57"/>
          <w:left w:type="dxa" w:w="93"/>
          <w:bottom w:type="dxa" w:w="57"/>
          <w:right w:type="dxa" w:w="108"/>
        </w:tblCellMar>
      </w:tblPr>
      <w:tblGrid>
        <w:gridCol w:w="15900"/>
      </w:tblGrid>
      <w:tr>
        <w:trPr>
          <w:trHeight w:hRule="atLeast" w:val="113"/>
          <w:cantSplit w:val="false"/>
        </w:trPr>
        <w:tc>
          <w:tcPr>
            <w:tcW w:type="dxa" w:w="15900"/>
            <w:gridSpan w:val="5"/>
            <w:tcBorders>
              <w:top w:color="00000A" w:space="0" w:sz="4" w:val="single"/>
              <w:left w:color="00000A" w:space="0" w:sz="4" w:val="single"/>
              <w:bottom w:color="00000A" w:space="0" w:sz="4" w:val="single"/>
              <w:right w:color="00000A" w:space="0" w:sz="4" w:val="single"/>
            </w:tcBorders>
            <w:shd w:fill="FEFAF1" w:val="clear"/>
            <w:tcMar>
              <w:left w:type="dxa" w:w="93"/>
            </w:tcMar>
            <w:vAlign w:val="center"/>
          </w:tcPr>
          <w:p>
            <w:pPr>
              <w:pStyle w:val="style46"/>
              <w:pageBreakBefore/>
            </w:pPr>
            <w:r>
              <w:rPr>
                <w:b/>
              </w:rPr>
              <w:t>III. HYDROSTATYKA I AEROSTATYKA</w:t>
            </w:r>
          </w:p>
        </w:tc>
      </w:tr>
      <w:tr>
        <w:trPr>
          <w:trHeight w:hRule="atLeast" w:val="397"/>
          <w:cantSplit w:val="false"/>
        </w:trPr>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20"/>
              </w:numPr>
            </w:pPr>
            <w:r>
              <w:rPr/>
              <w:t>rozpoznaje i nazywa siły ciężkości i nacisku, podaje ich przykłady w różnych sytuacjach praktycznych (w otaczającej rzeczywistości); wskazuje przykłady z życia codziennego obrazujące działanie siły nacisku</w:t>
            </w:r>
          </w:p>
          <w:p>
            <w:pPr>
              <w:pStyle w:val="style44"/>
              <w:numPr>
                <w:ilvl w:val="0"/>
                <w:numId w:val="20"/>
              </w:numPr>
            </w:pPr>
            <w:r>
              <w:rPr/>
              <w:t>rozróżnia parcie i ciśnienie</w:t>
            </w:r>
          </w:p>
          <w:p>
            <w:pPr>
              <w:pStyle w:val="style44"/>
              <w:numPr>
                <w:ilvl w:val="0"/>
                <w:numId w:val="20"/>
              </w:numPr>
            </w:pPr>
            <w:r>
              <w:rPr/>
              <w:t xml:space="preserve">formułuje prawo Pascala, podaje przykłady jego zastosowania </w:t>
            </w:r>
          </w:p>
          <w:p>
            <w:pPr>
              <w:pStyle w:val="style44"/>
              <w:numPr>
                <w:ilvl w:val="0"/>
                <w:numId w:val="20"/>
              </w:numPr>
            </w:pPr>
            <w:r>
              <w:rPr/>
              <w:t>wskazuje przykłady występowania siły wyporu w otaczającej rzeczywistości i życiu codziennym</w:t>
            </w:r>
          </w:p>
          <w:p>
            <w:pPr>
              <w:pStyle w:val="style44"/>
              <w:numPr>
                <w:ilvl w:val="0"/>
                <w:numId w:val="20"/>
              </w:numPr>
            </w:pPr>
            <w:r>
              <w:rPr/>
              <w:t>wymienia cechy siły wyporu, ilustruje graficznie siłę wyporu</w:t>
            </w:r>
          </w:p>
          <w:p>
            <w:pPr>
              <w:pStyle w:val="style44"/>
              <w:numPr>
                <w:ilvl w:val="0"/>
                <w:numId w:val="20"/>
              </w:numPr>
            </w:pPr>
            <w:r>
              <w:rPr/>
              <w:t>przeprowadza doświadczenia:</w:t>
            </w:r>
          </w:p>
          <w:p>
            <w:pPr>
              <w:pStyle w:val="style45"/>
              <w:numPr>
                <w:ilvl w:val="1"/>
                <w:numId w:val="21"/>
              </w:numPr>
            </w:pPr>
            <w:r>
              <w:rPr/>
              <w:t>badanie zależności ciśnienia od pola powierzchni,</w:t>
            </w:r>
          </w:p>
          <w:p>
            <w:pPr>
              <w:pStyle w:val="style45"/>
              <w:numPr>
                <w:ilvl w:val="1"/>
                <w:numId w:val="21"/>
              </w:numPr>
            </w:pPr>
            <w:r>
              <w:rPr/>
              <w:t>badanie zależności ciśnienia hydrostatycznego od wysokości słupa cieczy,</w:t>
            </w:r>
          </w:p>
          <w:p>
            <w:pPr>
              <w:pStyle w:val="style45"/>
              <w:numPr>
                <w:ilvl w:val="1"/>
                <w:numId w:val="21"/>
              </w:numPr>
            </w:pPr>
            <w:r>
              <w:rPr/>
              <w:t>badanie przenoszenia w cieczy działającej na nią siły zewnętrznej,</w:t>
            </w:r>
          </w:p>
          <w:p>
            <w:pPr>
              <w:pStyle w:val="style45"/>
              <w:numPr>
                <w:ilvl w:val="1"/>
                <w:numId w:val="21"/>
              </w:numPr>
            </w:pPr>
            <w:r>
              <w:rPr/>
              <w:t xml:space="preserve">badanie warunków pływania ciał, </w:t>
            </w:r>
          </w:p>
          <w:p>
            <w:pPr>
              <w:pStyle w:val="style44"/>
              <w:ind w:hanging="0" w:left="170" w:right="0"/>
            </w:pPr>
            <w:r>
              <w:rPr/>
              <w:t>korzystając z opisów doświadczeń i przestrzegając zasad bezpieczeństwa, formułuje wnioski</w:t>
            </w:r>
          </w:p>
          <w:p>
            <w:pPr>
              <w:pStyle w:val="style44"/>
              <w:numPr>
                <w:ilvl w:val="0"/>
                <w:numId w:val="20"/>
              </w:numPr>
            </w:pPr>
            <w:r>
              <w:rPr/>
              <w:t>przelicza wielokrotności i podwielokrotności (mili-, centy-, kilo-, mega-)</w:t>
            </w:r>
          </w:p>
          <w:p>
            <w:pPr>
              <w:pStyle w:val="style44"/>
              <w:numPr>
                <w:ilvl w:val="0"/>
                <w:numId w:val="20"/>
              </w:numPr>
            </w:pPr>
            <w:r>
              <w:rPr/>
              <w:t>wyodrębnia z tekstów i rysunków informacje kluczowe</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22"/>
              </w:numPr>
            </w:pPr>
            <w:r>
              <w:rPr/>
              <w:t>posługuje się pojęciem parcia (nacisku)</w:t>
            </w:r>
          </w:p>
          <w:p>
            <w:pPr>
              <w:pStyle w:val="style44"/>
              <w:numPr>
                <w:ilvl w:val="0"/>
                <w:numId w:val="22"/>
              </w:numPr>
            </w:pPr>
            <w:r>
              <w:rPr/>
              <w:t>posługuje się pojęciem ciśnienia wraz z jego jednostką w układzie SI</w:t>
            </w:r>
          </w:p>
          <w:p>
            <w:pPr>
              <w:pStyle w:val="style44"/>
              <w:numPr>
                <w:ilvl w:val="0"/>
                <w:numId w:val="22"/>
              </w:numPr>
            </w:pPr>
            <w:r>
              <w:rPr/>
              <w:t>posługuje się pojęciem ciśnienia w cieczach i gazach wraz z jego jednostką; posługuje się pojęciem ciśnienia hydrostatycznego i atmosferycznego</w:t>
            </w:r>
          </w:p>
          <w:p>
            <w:pPr>
              <w:pStyle w:val="style44"/>
              <w:numPr>
                <w:ilvl w:val="0"/>
                <w:numId w:val="22"/>
              </w:numPr>
            </w:pPr>
            <w:r>
              <w:rPr/>
              <w:t xml:space="preserve">doświadczalnie demonstruje: </w:t>
            </w:r>
          </w:p>
          <w:p>
            <w:pPr>
              <w:pStyle w:val="style45"/>
              <w:numPr>
                <w:ilvl w:val="1"/>
                <w:numId w:val="23"/>
              </w:numPr>
            </w:pPr>
            <w:r>
              <w:rPr/>
              <w:t>zależność ciśnienia hydrostatycznego od wysokości słupa cieczy,</w:t>
            </w:r>
          </w:p>
          <w:p>
            <w:pPr>
              <w:pStyle w:val="style45"/>
              <w:numPr>
                <w:ilvl w:val="1"/>
                <w:numId w:val="23"/>
              </w:numPr>
            </w:pPr>
            <w:r>
              <w:rPr/>
              <w:t>istnienie ciśnienia atmosferycznego,</w:t>
            </w:r>
          </w:p>
          <w:p>
            <w:pPr>
              <w:pStyle w:val="style45"/>
              <w:numPr>
                <w:ilvl w:val="1"/>
                <w:numId w:val="23"/>
              </w:numPr>
            </w:pPr>
            <w:r>
              <w:rPr/>
              <w:t>prawo Pascala,</w:t>
            </w:r>
          </w:p>
          <w:p>
            <w:pPr>
              <w:pStyle w:val="style45"/>
              <w:numPr>
                <w:ilvl w:val="1"/>
                <w:numId w:val="23"/>
              </w:numPr>
            </w:pPr>
            <w:r>
              <w:rPr/>
              <w:t>prawo Archimedesa (na tej podstawie analizuje pływanie ciał)</w:t>
            </w:r>
          </w:p>
          <w:p>
            <w:pPr>
              <w:pStyle w:val="style44"/>
              <w:numPr>
                <w:ilvl w:val="0"/>
                <w:numId w:val="22"/>
              </w:numPr>
            </w:pPr>
            <w:r>
              <w:rPr/>
              <w:t>posługuje się prawem Pascala, zgodnie z którym zwiększenie ciśnienia zewnętrznego powoduje jednakowy przyrost ciśnienia w całej objętości cieczy lub gazu</w:t>
            </w:r>
          </w:p>
          <w:p>
            <w:pPr>
              <w:pStyle w:val="style44"/>
              <w:numPr>
                <w:ilvl w:val="0"/>
                <w:numId w:val="22"/>
              </w:numPr>
            </w:pPr>
            <w:r>
              <w:rPr/>
              <w:t>wskazuje w otaczającej rzeczywistości przykłady zjawisk opisywanych za pomocą praw i zależności dotyczących ciśnienia hydrostatycznego i atmosferycznego</w:t>
            </w:r>
          </w:p>
          <w:p>
            <w:pPr>
              <w:pStyle w:val="style44"/>
              <w:numPr>
                <w:ilvl w:val="0"/>
                <w:numId w:val="22"/>
              </w:numPr>
            </w:pPr>
            <w:r>
              <w:rPr/>
              <w:t>przelicza wielokrotności i podwielokrotności (centy-, hekto-, kilo-, mega-); przelicza jednostki ciśnienia</w:t>
            </w:r>
          </w:p>
          <w:p>
            <w:pPr>
              <w:pStyle w:val="style44"/>
              <w:numPr>
                <w:ilvl w:val="0"/>
                <w:numId w:val="22"/>
              </w:numPr>
            </w:pPr>
            <w:r>
              <w:rPr/>
              <w:t xml:space="preserve">stosuje do obliczeń: </w:t>
            </w:r>
          </w:p>
          <w:p>
            <w:pPr>
              <w:pStyle w:val="style45"/>
              <w:numPr>
                <w:ilvl w:val="1"/>
                <w:numId w:val="24"/>
              </w:numPr>
            </w:pPr>
            <w:r>
              <w:rPr/>
              <w:t>związek między parciem a ciśnieniem,</w:t>
            </w:r>
          </w:p>
          <w:p>
            <w:pPr>
              <w:pStyle w:val="style45"/>
              <w:numPr>
                <w:ilvl w:val="1"/>
                <w:numId w:val="24"/>
              </w:numPr>
            </w:pPr>
            <w:r>
              <w:rPr/>
              <w:t xml:space="preserve">związek między ciśnieniem hydrostatycznym a wysokością słupa cieczy i jej gęstością; </w:t>
            </w:r>
          </w:p>
          <w:p>
            <w:pPr>
              <w:pStyle w:val="style44"/>
              <w:ind w:hanging="0" w:left="170" w:right="0"/>
            </w:pPr>
            <w:r>
              <w:rPr/>
              <w:t xml:space="preserve">przeprowadza obliczenia i zapisuje wynik zgodnie z zasadami zaokrąglania oraz zachowaniem liczby cyfr znaczących wynikającej z danych </w:t>
            </w:r>
          </w:p>
          <w:p>
            <w:pPr>
              <w:pStyle w:val="style44"/>
              <w:numPr>
                <w:ilvl w:val="0"/>
                <w:numId w:val="22"/>
              </w:numPr>
            </w:pPr>
            <w:r>
              <w:rPr/>
              <w:t xml:space="preserve">analizuje siły działające na ciała zanurzone w cieczach lub gazach, posługując się pojęciem siły wyporu i prawem Archimedesa </w:t>
            </w:r>
          </w:p>
          <w:p>
            <w:pPr>
              <w:pStyle w:val="style44"/>
              <w:numPr>
                <w:ilvl w:val="0"/>
                <w:numId w:val="22"/>
              </w:numPr>
            </w:pPr>
            <w:r>
              <w:rPr/>
              <w:t>oblicza wartość siły wyporu dla ciał zanurzonych w cieczy lub gazie</w:t>
            </w:r>
          </w:p>
          <w:p>
            <w:pPr>
              <w:pStyle w:val="style44"/>
              <w:numPr>
                <w:ilvl w:val="0"/>
                <w:numId w:val="22"/>
              </w:numPr>
            </w:pPr>
            <w:r>
              <w:rPr/>
              <w:t>podaje warunki pływania ciał: kiedy ciało tonie, kiedy pływa częściowo zanurzone w cieczy i kiedy pływa całkowicie zanurzone w cieczy</w:t>
            </w:r>
          </w:p>
          <w:p>
            <w:pPr>
              <w:pStyle w:val="style44"/>
              <w:numPr>
                <w:ilvl w:val="0"/>
                <w:numId w:val="22"/>
              </w:numPr>
            </w:pPr>
            <w:r>
              <w:rPr/>
              <w:t>opisuje praktyczne zastosowanie prawa Archimedesa i warunków pływania ciał; wskazuje przykłady wykorzystywania w otaczającej rzeczywistości</w:t>
            </w:r>
          </w:p>
          <w:p>
            <w:pPr>
              <w:pStyle w:val="style44"/>
              <w:numPr>
                <w:ilvl w:val="0"/>
                <w:numId w:val="25"/>
              </w:numPr>
            </w:pPr>
            <w:r>
              <w:rPr/>
              <w:t>posługuje się informacjami pochodzącymi z analizy przeczytanych tekstów (w tym popularnonaukowych) dotyczących pływania ciał</w:t>
            </w:r>
          </w:p>
          <w:p>
            <w:pPr>
              <w:pStyle w:val="style44"/>
              <w:numPr>
                <w:ilvl w:val="0"/>
                <w:numId w:val="25"/>
              </w:numPr>
            </w:pPr>
            <w:r>
              <w:rPr/>
              <w:t xml:space="preserve">wyodrębnia z tekstów lub rysunków informacje kluczowe dla opisywanego zjawiska bądź problemu </w:t>
            </w:r>
          </w:p>
          <w:p>
            <w:pPr>
              <w:pStyle w:val="style44"/>
              <w:numPr>
                <w:ilvl w:val="0"/>
                <w:numId w:val="25"/>
              </w:numPr>
            </w:pPr>
            <w:r>
              <w:rPr/>
              <w:t>przeprowadza doświadczenia:</w:t>
            </w:r>
          </w:p>
          <w:p>
            <w:pPr>
              <w:pStyle w:val="style45"/>
              <w:numPr>
                <w:ilvl w:val="1"/>
                <w:numId w:val="26"/>
              </w:numPr>
            </w:pPr>
            <w:r>
              <w:rPr/>
              <w:t>wyznaczanie siły wyporu,</w:t>
            </w:r>
          </w:p>
          <w:p>
            <w:pPr>
              <w:pStyle w:val="style45"/>
              <w:numPr>
                <w:ilvl w:val="1"/>
                <w:numId w:val="26"/>
              </w:numPr>
            </w:pPr>
            <w:r>
              <w:rPr/>
              <w:t xml:space="preserve">badanie, od czego zależy wartość siły wyporu i wykazanie, że jest ona równa ciężarowi wypartej cieczy, </w:t>
            </w:r>
          </w:p>
          <w:p>
            <w:pPr>
              <w:pStyle w:val="style44"/>
              <w:ind w:hanging="0" w:left="170" w:right="0"/>
            </w:pPr>
            <w:r>
              <w:rPr/>
              <w:t xml:space="preserve">korzystając z opisów doświadczeń i przestrzegając zasad bezpieczeństwa; zapisuje wynik pomiaru wraz z jego jednostką oraz z uwzględnieniem informacji o niepewności; wyciąga wnioski i formułuje prawo Archimedesa </w:t>
            </w:r>
          </w:p>
          <w:p>
            <w:pPr>
              <w:pStyle w:val="style44"/>
              <w:numPr>
                <w:ilvl w:val="0"/>
                <w:numId w:val="60"/>
              </w:numPr>
            </w:pPr>
            <w:r>
              <w:rPr/>
              <w:t xml:space="preserve">rozwiązuje proste (typowe) zadania lub problemy dotyczące treści rozdziału: </w:t>
              <w:softHyphen/>
            </w:r>
            <w:r>
              <w:rPr>
                <w:rFonts w:ascii="Humanst521EUItalic" w:cs="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27"/>
              </w:numPr>
            </w:pPr>
            <w:r>
              <w:rPr/>
              <w:t>wymienia nazwy przyrządów służących do pomiaru ciśnienia</w:t>
            </w:r>
          </w:p>
          <w:p>
            <w:pPr>
              <w:pStyle w:val="style44"/>
              <w:numPr>
                <w:ilvl w:val="0"/>
                <w:numId w:val="27"/>
              </w:numPr>
            </w:pPr>
            <w:r>
              <w:rPr/>
              <w:t>wyjaśnia zależność ciśnienia atmosferycznego od wysokości nad poziomem morza</w:t>
            </w:r>
          </w:p>
          <w:p>
            <w:pPr>
              <w:pStyle w:val="style44"/>
              <w:numPr>
                <w:ilvl w:val="0"/>
                <w:numId w:val="27"/>
              </w:numPr>
            </w:pPr>
            <w:r>
              <w:rPr/>
              <w:t>opisuje znaczenie ciśnienia hydrostatycznego i ciśnienia atmosferycznego w przyrodzie i w życiu codziennym</w:t>
            </w:r>
          </w:p>
          <w:p>
            <w:pPr>
              <w:pStyle w:val="style44"/>
              <w:numPr>
                <w:ilvl w:val="0"/>
                <w:numId w:val="27"/>
              </w:numPr>
            </w:pPr>
            <w:r>
              <w:rPr/>
              <w:t> </w:t>
            </w:r>
            <w:r>
              <w:rPr/>
              <w:t>opisuje paradoks hydrostatyczny</w:t>
            </w:r>
          </w:p>
          <w:p>
            <w:pPr>
              <w:pStyle w:val="style44"/>
              <w:numPr>
                <w:ilvl w:val="0"/>
                <w:numId w:val="27"/>
              </w:numPr>
            </w:pPr>
            <w:r>
              <w:rPr/>
              <w:t>opisuje doświadczenie Torricellego</w:t>
            </w:r>
          </w:p>
          <w:p>
            <w:pPr>
              <w:pStyle w:val="style44"/>
              <w:numPr>
                <w:ilvl w:val="0"/>
                <w:numId w:val="27"/>
              </w:numPr>
            </w:pPr>
            <w:r>
              <w:rPr/>
              <w:t>opisuje zastosowanie prawa Pascala w prasie hydraulicznej i hamulcach hydraulicznych</w:t>
            </w:r>
          </w:p>
          <w:p>
            <w:pPr>
              <w:pStyle w:val="style44"/>
              <w:numPr>
                <w:ilvl w:val="0"/>
                <w:numId w:val="27"/>
              </w:numPr>
            </w:pPr>
            <w:r>
              <w:rPr/>
              <w:t>wyznacza gęstość cieczy, korzystając z prawa Archimedesa</w:t>
            </w:r>
          </w:p>
          <w:p>
            <w:pPr>
              <w:pStyle w:val="style44"/>
              <w:numPr>
                <w:ilvl w:val="0"/>
                <w:numId w:val="27"/>
              </w:numPr>
            </w:pPr>
            <w:r>
              <w:rPr/>
              <w:t>projektuje i przeprowadza doświadczenie potwierdzające słuszność prawa Pascala dla cieczy lub gazów, opisuje jego przebieg oraz analizuje i ocenia wynik; formułuje komunikat o swoim doświadczeniu</w:t>
            </w:r>
          </w:p>
          <w:p>
            <w:pPr>
              <w:pStyle w:val="style44"/>
              <w:numPr>
                <w:ilvl w:val="0"/>
                <w:numId w:val="27"/>
              </w:numPr>
            </w:pPr>
            <w:r>
              <w:rPr/>
              <w:t>rozwiązuje typowe zadania obliczeniowe z wykorzystaniem warunków pływania ciał; przeprowadza obliczenia i zapisuje wynik zgodnie z zasadami zaokrąglania</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4"/>
              <w:ind w:hanging="0" w:left="0" w:right="0"/>
            </w:pPr>
            <w:r>
              <w:rPr/>
              <w:t>Uczeń:</w:t>
            </w:r>
          </w:p>
          <w:p>
            <w:pPr>
              <w:pStyle w:val="style44"/>
              <w:numPr>
                <w:ilvl w:val="0"/>
                <w:numId w:val="27"/>
              </w:numPr>
            </w:pPr>
            <w:r>
              <w:rPr/>
              <w:t>rysuje siły działające na ciało, które pływa w cieczy, tkwi w niej zanurzone lub tonie; wyznacza, rysuje i opisuje siłę wypadkową</w:t>
            </w:r>
          </w:p>
          <w:p>
            <w:pPr>
              <w:pStyle w:val="style44"/>
              <w:numPr>
                <w:ilvl w:val="0"/>
                <w:numId w:val="27"/>
              </w:numPr>
            </w:pPr>
            <w:r>
              <w:rPr/>
              <w:t>wyjaśnia, kiedy ciało tonie, kiedy pływa częściowo zanurzone w cieczy i kiedy pływa całkowicie w niej zanurzone na podstawie prawa Archimedesa, posługując się pojęciami siły ciężkości i gęstości</w:t>
            </w:r>
          </w:p>
          <w:p>
            <w:pPr>
              <w:pStyle w:val="style44"/>
              <w:numPr>
                <w:ilvl w:val="0"/>
                <w:numId w:val="27"/>
              </w:numPr>
            </w:pPr>
            <w:r>
              <w:rPr/>
              <w:t>planuje i przeprowadza doświadczenie w celu zbadania zależności ciśnienia od siły nacisku i pola powierzchni; opisuje jego przebieg i formułuje wnioski</w:t>
            </w:r>
          </w:p>
          <w:p>
            <w:pPr>
              <w:pStyle w:val="style44"/>
              <w:numPr>
                <w:ilvl w:val="0"/>
                <w:numId w:val="27"/>
              </w:numPr>
            </w:pPr>
            <w:r>
              <w:rPr/>
              <w:t>projektuje i przeprowadza doświadczenie potwierdzające słuszność prawa Pascala dla cieczy lub gazów, opisuje jego przebieg oraz analizuje i ocenia wynik; formułuje komunikat o swoim doświadczeniu</w:t>
            </w:r>
          </w:p>
          <w:p>
            <w:pPr>
              <w:pStyle w:val="style44"/>
              <w:numPr>
                <w:ilvl w:val="0"/>
                <w:numId w:val="27"/>
              </w:numPr>
            </w:pPr>
            <w:r>
              <w:rPr/>
              <w:t xml:space="preserve">rozwiązuje typowe zadania obliczeniowe z wykorzystaniem warunków pływania ciał; przeprowadza obliczenia i zapisuje wynik zgodnie z zasadami zaokrąglania oraz zachowaniem liczby cyfr znaczących wynikającej z dokładności danych </w:t>
            </w:r>
          </w:p>
          <w:p>
            <w:pPr>
              <w:pStyle w:val="style44"/>
              <w:numPr>
                <w:ilvl w:val="0"/>
                <w:numId w:val="27"/>
              </w:numPr>
            </w:pPr>
            <w:r>
              <w:rPr/>
              <w:t xml:space="preserve">rozwiązuje zadania (lub problemy) bardziej złożone, ale typowe dotyczące treści rozdziału: </w:t>
            </w:r>
            <w:r>
              <w:rPr>
                <w:rFonts w:ascii="Humanst521EUItalic" w:cs="Humanst521EUItalic" w:hAnsi="Humanst521EUItalic"/>
                <w:i/>
                <w:iCs/>
              </w:rPr>
              <w:t>Hydrostatyka i aerostatyka</w:t>
            </w:r>
            <w:r>
              <w:rPr/>
              <w:t xml:space="preserve"> (z wykorzystaniem: zależności między ciśnieniem, parciem i polem powierzchni, prawa Pascala, prawa Archimedesa)</w:t>
            </w:r>
          </w:p>
          <w:p>
            <w:pPr>
              <w:pStyle w:val="style44"/>
              <w:numPr>
                <w:ilvl w:val="0"/>
                <w:numId w:val="28"/>
              </w:numPr>
            </w:pPr>
            <w:r>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Pr>
                <w:rFonts w:ascii="Humanst521EUItalic" w:cs="Humanst521EUItalic" w:hAnsi="Humanst521EUItalic"/>
                <w:i/>
                <w:iCs/>
              </w:rPr>
              <w:t>Podciśnienie, nadciśnienie i próżnia</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0"/>
              <w:left w:type="dxa" w:w="93"/>
              <w:bottom w:type="dxa" w:w="0"/>
              <w:right w:type="dxa" w:w="0"/>
            </w:tcMar>
          </w:tcPr>
          <w:p>
            <w:pPr>
              <w:pStyle w:val="style42"/>
            </w:pPr>
            <w:r>
              <w:rPr/>
              <w:t>Uczeń:</w:t>
            </w:r>
          </w:p>
          <w:p>
            <w:pPr>
              <w:pStyle w:val="style44"/>
              <w:numPr>
                <w:ilvl w:val="0"/>
                <w:numId w:val="28"/>
              </w:numPr>
            </w:pPr>
            <w:r>
              <w:rPr/>
              <w:t>uzasadnia, kiedy ciało tonie, kiedy pływa częściowo zanurzone w cieczy i kiedy pływa całkowicie w niej zanurzone, korzystając z wzorów na siły wyporu i ciężkości oraz gęstość</w:t>
            </w:r>
          </w:p>
          <w:p>
            <w:pPr>
              <w:pStyle w:val="style44"/>
              <w:numPr>
                <w:ilvl w:val="0"/>
                <w:numId w:val="28"/>
              </w:numPr>
            </w:pPr>
            <w:r>
              <w:rPr/>
              <w:t xml:space="preserve">rozwiązuje złożone, nietypowe zadania (problemy) dotyczące treści rozdziału: </w:t>
            </w:r>
            <w:r>
              <w:rPr>
                <w:rFonts w:ascii="Humanst521EUItalic" w:cs="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p>
            <w:pPr>
              <w:pStyle w:val="style44"/>
              <w:numPr>
                <w:ilvl w:val="0"/>
                <w:numId w:val="28"/>
              </w:numPr>
            </w:pPr>
            <w:r>
              <w:rPr/>
              <w:t>posługuje się informacjami pochodzącymi z analizy przeczytanych tekstów (w tym popularnonaukowych) dotyczących wykorzystywania prawa Pascala w otaczającej rzeczywistości i w życiu codziennym</w:t>
            </w:r>
          </w:p>
        </w:tc>
      </w:tr>
      <w:tr>
        <w:trPr>
          <w:trHeight w:hRule="atLeast" w:val="230"/>
          <w:cantSplit w:val="false"/>
        </w:trPr>
        <w:tc>
          <w:tcPr>
            <w:tcW w:type="dxa" w:w="15900"/>
            <w:gridSpan w:val="5"/>
            <w:tcBorders>
              <w:top w:color="00000A" w:space="0" w:sz="4" w:val="single"/>
              <w:left w:color="00000A" w:space="0" w:sz="4" w:val="single"/>
              <w:bottom w:color="00000A" w:space="0" w:sz="4" w:val="single"/>
              <w:right w:color="00000A" w:space="0" w:sz="4" w:val="single"/>
            </w:tcBorders>
            <w:shd w:fill="FEFAF1" w:val="clear"/>
            <w:tcMar>
              <w:left w:type="dxa" w:w="42"/>
              <w:right w:type="dxa" w:w="57"/>
            </w:tcMar>
            <w:vAlign w:val="center"/>
          </w:tcPr>
          <w:p>
            <w:pPr>
              <w:pStyle w:val="style46"/>
            </w:pPr>
            <w:r>
              <w:rPr>
                <w:b/>
              </w:rPr>
              <w:t>IV. KINEMATYKA</w:t>
            </w:r>
          </w:p>
        </w:tc>
      </w:tr>
      <w:tr>
        <w:trPr>
          <w:trHeight w:hRule="atLeast" w:val="397"/>
          <w:cantSplit w:val="false"/>
        </w:trPr>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29"/>
              </w:numPr>
            </w:pPr>
            <w:r>
              <w:rPr/>
              <w:t>wskazuje przykłady ciał będących w ruchu w otaczającej rzeczywistości</w:t>
            </w:r>
          </w:p>
          <w:p>
            <w:pPr>
              <w:pStyle w:val="style44"/>
              <w:numPr>
                <w:ilvl w:val="0"/>
                <w:numId w:val="29"/>
              </w:numPr>
            </w:pPr>
            <w:r>
              <w:rPr/>
              <w:t xml:space="preserve">wyróżnia pojęcia toru i drogi i wykorzystuje je do opisu ruchu; podaje jednostkę drogi w układzie SI; przelicza jednostki drogi </w:t>
            </w:r>
          </w:p>
          <w:p>
            <w:pPr>
              <w:pStyle w:val="style44"/>
              <w:numPr>
                <w:ilvl w:val="0"/>
                <w:numId w:val="29"/>
              </w:numPr>
            </w:pPr>
            <w:r>
              <w:rPr/>
              <w:t>odróżnia ruch prostoliniowy od ruchu krzywoliniowego; podaje przykłady ruchów: prostoliniowego i krzywoliniowego</w:t>
            </w:r>
          </w:p>
          <w:p>
            <w:pPr>
              <w:pStyle w:val="style44"/>
              <w:numPr>
                <w:ilvl w:val="0"/>
                <w:numId w:val="29"/>
              </w:numPr>
            </w:pPr>
            <w:r>
              <w:rPr/>
              <w:t>nazywa ruchem jednostajnym ruch, w którym droga przebyta w jednostkowych przedziałach czasu jest stała; podaje przykłady ruchu jednostajnego w otaczającej rzeczywistości</w:t>
            </w:r>
          </w:p>
          <w:p>
            <w:pPr>
              <w:pStyle w:val="style44"/>
              <w:numPr>
                <w:ilvl w:val="0"/>
                <w:numId w:val="29"/>
              </w:numPr>
            </w:pPr>
            <w:r>
              <w:rPr/>
              <w:t>posługuje się pojęciem prędkości do opisu ruchu prostoliniowego; opisuje ruch jednostajny prostoliniowy; podaje jednostkę prędkości w układzie SI</w:t>
            </w:r>
          </w:p>
          <w:p>
            <w:pPr>
              <w:pStyle w:val="style44"/>
              <w:numPr>
                <w:ilvl w:val="0"/>
                <w:numId w:val="29"/>
              </w:numPr>
            </w:pPr>
            <w:r>
              <w:rPr/>
              <w:t>odczytuje prędkość i przebytą odległość z wykresów zależności drogi i prędkości od czasu</w:t>
            </w:r>
          </w:p>
          <w:p>
            <w:pPr>
              <w:pStyle w:val="style44"/>
              <w:numPr>
                <w:ilvl w:val="0"/>
                <w:numId w:val="29"/>
              </w:numPr>
            </w:pPr>
            <w:r>
              <w:rPr/>
              <w:t>odróżnia ruch niejednostajny (zmienny) od ruchu jednostajnego; podaje przykłady ruchu niejednostajnego w otaczającej rzeczywistości</w:t>
            </w:r>
          </w:p>
          <w:p>
            <w:pPr>
              <w:pStyle w:val="style44"/>
              <w:numPr>
                <w:ilvl w:val="0"/>
                <w:numId w:val="29"/>
              </w:numPr>
            </w:pPr>
            <w:r>
              <w:rPr/>
              <w:t>rozróżnia pojęcia: prędkość chwilowa i prędkość średnia</w:t>
            </w:r>
          </w:p>
          <w:p>
            <w:pPr>
              <w:pStyle w:val="style44"/>
              <w:numPr>
                <w:ilvl w:val="0"/>
                <w:numId w:val="29"/>
              </w:numPr>
              <w:suppressAutoHyphens w:val="true"/>
            </w:pPr>
            <w:r>
              <w:rPr/>
              <w:t>posługuje się pojęciem przyspieszenia do opisu ruchu prostoliniowego jednostajnie przyspieszonego i jednostajnie opóźnionego; podaje jednostkę przyspieszenia w układzie SI</w:t>
            </w:r>
          </w:p>
          <w:p>
            <w:pPr>
              <w:pStyle w:val="style44"/>
              <w:numPr>
                <w:ilvl w:val="0"/>
                <w:numId w:val="29"/>
              </w:numPr>
            </w:pPr>
            <w:r>
              <w:rPr/>
              <w:t>odczytuje przyspieszenie i prędkość z wykresów zależności przyspieszenia i prędkości od czasu dla ruchu prostoliniowego jednostajnie przyspieszonego; rozpoznaje proporcjonalność prostą</w:t>
            </w:r>
          </w:p>
          <w:p>
            <w:pPr>
              <w:pStyle w:val="style44"/>
              <w:numPr>
                <w:ilvl w:val="0"/>
                <w:numId w:val="30"/>
              </w:numPr>
            </w:pPr>
            <w:r>
              <w:rPr/>
              <w:t>rozpoznaje zależność rosnącą na podstawie danych z tabeli lub na podstawie wykresu zależności drogi od czasu w ruchu jednostajnie przyspieszonym</w:t>
            </w:r>
          </w:p>
          <w:p>
            <w:pPr>
              <w:pStyle w:val="style44"/>
              <w:numPr>
                <w:ilvl w:val="0"/>
                <w:numId w:val="30"/>
              </w:numPr>
            </w:pPr>
            <w:r>
              <w:rPr/>
              <w:t>identyfikuje rodzaj ruchu na podstawie wykresów zależności drogi, prędkości i przyspieszenia od czasu; rozpoznaje proporcjonalność prostą</w:t>
            </w:r>
          </w:p>
          <w:p>
            <w:pPr>
              <w:pStyle w:val="style44"/>
              <w:numPr>
                <w:ilvl w:val="0"/>
                <w:numId w:val="30"/>
              </w:numPr>
            </w:pPr>
            <w:r>
              <w:rPr/>
              <w:t>odczytuje dane z wykresów zależności drogi, prędkości i przyspieszenia od czasu dla ruchów prostoliniowych: jednostajnego i jednostajnie przyspieszonego</w:t>
            </w:r>
          </w:p>
          <w:p>
            <w:pPr>
              <w:pStyle w:val="style44"/>
              <w:numPr>
                <w:ilvl w:val="0"/>
                <w:numId w:val="30"/>
              </w:numPr>
            </w:pPr>
            <w:r>
              <w:rPr/>
              <w:t>przelicza wielokrotności i podwielokrotności (mili-, centy-, kilo-, mega-) oraz jednostki czasu (sekunda, minuta, godzina)</w:t>
            </w:r>
          </w:p>
          <w:p>
            <w:pPr>
              <w:pStyle w:val="style44"/>
              <w:numPr>
                <w:ilvl w:val="0"/>
                <w:numId w:val="30"/>
              </w:numPr>
            </w:pPr>
            <w:r>
              <w:rPr/>
              <w:t>wyodrębnia z tekstów i rysunków informacje kluczowe</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31"/>
              </w:numPr>
            </w:pPr>
            <w:r>
              <w:rPr/>
              <w:t>wyjaśnia, na czym polega względność ruchu; podaje przykłady układów odniesienia</w:t>
            </w:r>
          </w:p>
          <w:p>
            <w:pPr>
              <w:pStyle w:val="style44"/>
              <w:numPr>
                <w:ilvl w:val="0"/>
                <w:numId w:val="31"/>
              </w:numPr>
            </w:pPr>
            <w:r>
              <w:rPr/>
              <w:t>opisuje i wskazuje przykłady względności ruchu</w:t>
            </w:r>
          </w:p>
          <w:p>
            <w:pPr>
              <w:pStyle w:val="style44"/>
              <w:numPr>
                <w:ilvl w:val="0"/>
                <w:numId w:val="31"/>
              </w:numPr>
            </w:pPr>
            <w:r>
              <w:rPr/>
              <w:t>oblicza wartość prędkości i przelicza jej jednostki; oblicza i zapisuje wynik zgodnie z zasadami zaokrąglania oraz zachowaniem liczby cyfr znaczących wynikającej z dokładności pomiaru lub danych</w:t>
            </w:r>
          </w:p>
          <w:p>
            <w:pPr>
              <w:pStyle w:val="style44"/>
              <w:numPr>
                <w:ilvl w:val="0"/>
                <w:numId w:val="31"/>
              </w:numPr>
            </w:pPr>
            <w:r>
              <w:rPr/>
              <w:t>wyznacza wartość prędkości i drogę z wykresów zależności prędkości i drogi od czasu dla ruchu prostoliniowego odcinkami jednostajnego oraz rysuje te wykresy na podstawie podanych informacji</w:t>
            </w:r>
          </w:p>
          <w:p>
            <w:pPr>
              <w:pStyle w:val="style44"/>
              <w:numPr>
                <w:ilvl w:val="0"/>
                <w:numId w:val="31"/>
              </w:numPr>
            </w:pPr>
            <w:r>
              <w:rPr/>
              <w:t>rozpoznaje na podstawie danych liczbowych lub na podstawie wykresu, że w ruchu jednostajnym prostoliniowym droga jest wprost proporcjonalna do czasu oraz posługuje się proporcjonalnością prostą</w:t>
            </w:r>
          </w:p>
          <w:p>
            <w:pPr>
              <w:pStyle w:val="style44"/>
              <w:numPr>
                <w:ilvl w:val="0"/>
                <w:numId w:val="31"/>
              </w:numPr>
            </w:pPr>
            <w:r>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pPr>
              <w:pStyle w:val="style44"/>
              <w:numPr>
                <w:ilvl w:val="0"/>
                <w:numId w:val="31"/>
              </w:numPr>
            </w:pPr>
            <w:r>
              <w:rPr/>
              <w:t xml:space="preserve">oblicza wartość przyspieszenia wraz z jednostką; przelicza jednostki przyspieszenia </w:t>
            </w:r>
          </w:p>
          <w:p>
            <w:pPr>
              <w:pStyle w:val="style44"/>
              <w:numPr>
                <w:ilvl w:val="0"/>
                <w:numId w:val="31"/>
              </w:numPr>
            </w:pPr>
            <w:r>
              <w:rPr/>
              <w:t>wyznacza zmianę prędkości dla ruchu prostoliniowego jednostajnie zmiennego (przyspieszonego lub opóźnionego); oblicza prędkość końcową w ruchu jednostajnie przyspieszonym</w:t>
            </w:r>
          </w:p>
          <w:p>
            <w:pPr>
              <w:pStyle w:val="style44"/>
              <w:numPr>
                <w:ilvl w:val="0"/>
                <w:numId w:val="31"/>
              </w:numPr>
            </w:pPr>
            <w:r>
              <w:rPr/>
              <w:t>stosuje do obliczeń związek przyspieszenia ze zmianą prędkości i czasem, w którym ta zmiana nastąpiła (</w:t>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rPr/>
              <w:t xml:space="preserve">); wyznacza prędkość końcową </w:t>
            </w:r>
          </w:p>
          <w:p>
            <w:pPr>
              <w:pStyle w:val="style44"/>
              <w:numPr>
                <w:ilvl w:val="0"/>
                <w:numId w:val="31"/>
              </w:numPr>
            </w:pPr>
            <w:r>
              <w:rPr/>
              <w:t>analizuje wykresy zależności drogi i prędkości od czasu dla ruchu prostoliniowego jednostajnego; porównuje ruchy na podstawie nachylenia wykresu zależności drogi od czasu do osi czasu</w:t>
            </w:r>
          </w:p>
          <w:p>
            <w:pPr>
              <w:pStyle w:val="style44"/>
              <w:numPr>
                <w:ilvl w:val="0"/>
                <w:numId w:val="31"/>
              </w:numPr>
            </w:pPr>
            <w:r>
              <w:rPr/>
              <w:t>analizuje wykresy zależności prędkości i przyspieszenia od czasu dla ruchu prostoliniowego jednostajnie przyspieszonego; porównuje ruchy na podstawie nachylenia wykresu prędkości do osi czasu</w:t>
            </w:r>
          </w:p>
          <w:p>
            <w:pPr>
              <w:pStyle w:val="style44"/>
              <w:numPr>
                <w:ilvl w:val="0"/>
                <w:numId w:val="31"/>
              </w:numPr>
            </w:pPr>
            <w:r>
              <w:rPr/>
              <w:t>analizuje wykres zależności prędkości od czasu dla ruchu prostoliniowego jednostajnie opóźnionego; oblicza prędkość końcową w tym ruchu</w:t>
            </w:r>
          </w:p>
          <w:p>
            <w:pPr>
              <w:pStyle w:val="style44"/>
              <w:numPr>
                <w:ilvl w:val="0"/>
                <w:numId w:val="31"/>
              </w:numPr>
            </w:pPr>
            <w:r>
              <w:rPr/>
              <w:t xml:space="preserve">przeprowadza doświadczenia: </w:t>
            </w:r>
          </w:p>
          <w:p>
            <w:pPr>
              <w:pStyle w:val="style45"/>
              <w:numPr>
                <w:ilvl w:val="1"/>
                <w:numId w:val="32"/>
              </w:numPr>
            </w:pPr>
            <w:r>
              <w:rPr/>
              <w:t>wyznaczanie prędkości ruchu pęcherzyka powietrza w zamkniętej rurce wypełnionej wodą,</w:t>
            </w:r>
          </w:p>
          <w:p>
            <w:pPr>
              <w:pStyle w:val="style45"/>
              <w:numPr>
                <w:ilvl w:val="1"/>
                <w:numId w:val="32"/>
              </w:numPr>
            </w:pPr>
            <w:r>
              <w:rPr/>
              <w:t>badanie ruchu staczającej się kulki,</w:t>
            </w:r>
          </w:p>
          <w:p>
            <w:pPr>
              <w:pStyle w:val="style44"/>
              <w:ind w:hanging="0" w:left="170" w:right="0"/>
            </w:pPr>
            <w:r>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pPr>
              <w:pStyle w:val="style44"/>
              <w:numPr>
                <w:ilvl w:val="0"/>
                <w:numId w:val="33"/>
              </w:numPr>
              <w:spacing w:after="11" w:before="0"/>
              <w:contextualSpacing w:val="false"/>
            </w:pPr>
            <w:r>
              <w:rPr/>
              <w:t xml:space="preserve">rozwiązuje proste (typowe) zadania lub problemy związane z treścią rozdziału: </w:t>
            </w:r>
            <w:r>
              <w:rPr>
                <w:rFonts w:ascii="Humanst521EUItalic" w:cs="Humanst521EUItalic" w:hAnsi="Humanst521EUItalic"/>
                <w:i/>
                <w:iCs/>
              </w:rPr>
              <w:t>Kinematyka</w:t>
            </w:r>
            <w:r>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34"/>
              </w:numPr>
            </w:pPr>
            <w:r>
              <w:rPr/>
              <w:t>rozróżnia układy odniesienia: jedno-, dwu- i trójwymiarowy</w:t>
            </w:r>
          </w:p>
          <w:p>
            <w:pPr>
              <w:pStyle w:val="style44"/>
              <w:numPr>
                <w:ilvl w:val="0"/>
                <w:numId w:val="34"/>
              </w:numPr>
              <w:suppressAutoHyphens w:val="true"/>
            </w:pPr>
            <w:r>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pPr>
              <w:pStyle w:val="style44"/>
              <w:numPr>
                <w:ilvl w:val="0"/>
                <w:numId w:val="34"/>
              </w:numPr>
            </w:pPr>
            <w:r>
              <w:rPr/>
              <w:t>sporządza wykresy zależności prędkości i drogi od czasu dla ruchu prostoliniowego odcinkami jednostajnego na podstawie podanych informacji (oznacza wielkości i skale na osiach; zaznacza punkty i rysuje wykres; uwzględnia niepewności pomiarowe)</w:t>
            </w:r>
          </w:p>
          <w:p>
            <w:pPr>
              <w:pStyle w:val="style44"/>
              <w:numPr>
                <w:ilvl w:val="0"/>
                <w:numId w:val="34"/>
              </w:numPr>
              <w:suppressAutoHyphens w:val="true"/>
            </w:pPr>
            <w:r>
              <w:rPr/>
              <w:t>wyznacza przyspieszenie z wykresów zależności prędkości od czasu dla ruchu prostoliniowego jednostajnie zmiennego (przyspieszonego lub opóźnionego)</w:t>
            </w:r>
          </w:p>
          <w:p>
            <w:pPr>
              <w:pStyle w:val="style44"/>
              <w:numPr>
                <w:ilvl w:val="0"/>
                <w:numId w:val="34"/>
              </w:numPr>
            </w:pPr>
            <w:r>
              <w:rPr/>
              <w:t> </w:t>
            </w:r>
            <w:r>
              <w:rPr/>
              <w:t>opisuje zależność drogi od czasu w ruchu jednostajnie przyspieszonym, gdy prędkość początkowa jest równa zero; stosuje tę zależność do obliczeń</w:t>
            </w:r>
          </w:p>
          <w:p>
            <w:pPr>
              <w:pStyle w:val="style44"/>
              <w:numPr>
                <w:ilvl w:val="0"/>
                <w:numId w:val="34"/>
              </w:numPr>
            </w:pPr>
            <w:r>
              <w:rPr/>
              <w:t>analizuje ruch ciała na podstawie filmu</w:t>
            </w:r>
          </w:p>
          <w:p>
            <w:pPr>
              <w:pStyle w:val="style44"/>
              <w:numPr>
                <w:ilvl w:val="0"/>
                <w:numId w:val="34"/>
              </w:numPr>
              <w:spacing w:after="113" w:before="0"/>
              <w:contextualSpacing w:val="false"/>
            </w:pPr>
            <w:r>
              <w:rPr>
                <w:position w:val="2"/>
              </w:rPr>
              <w:t> </w:t>
            </w:r>
            <w:r>
              <w:rPr>
                <w:position w:val="2"/>
              </w:rPr>
              <w:t xml:space="preserve">posługuje się wzorem: </w:t>
            </w:r>
            <w:r>
              <w:rPr>
                <w:position w:val="2"/>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position w:val="2"/>
              </w:rPr>
              <w:t xml:space="preserve">, wyznacza </w:t>
            </w:r>
            <w:r>
              <w:rPr/>
              <w:t xml:space="preserve">przyspieszenie ciała na podstawie wzoru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2s</m:t>
                  </m:r>
                </m:num>
                <m:den>
                  <m:sSup>
                    <m:e>
                      <m:r>
                        <w:rPr>
                          <w:rFonts w:ascii="Cambria Math" w:hAnsi="Cambria Math"/>
                        </w:rPr>
                        <m:t xml:space="preserve">t</m:t>
                      </m:r>
                    </m:e>
                    <m:sup>
                      <m:r>
                        <w:rPr>
                          <w:rFonts w:ascii="Cambria Math" w:hAnsi="Cambria Math"/>
                        </w:rPr>
                        <m:t xml:space="preserve">2</m:t>
                      </m:r>
                    </m:sup>
                  </m:sSup>
                </m:den>
              </m:f>
            </m:oMath>
          </w:p>
          <w:p>
            <w:pPr>
              <w:pStyle w:val="style44"/>
              <w:numPr>
                <w:ilvl w:val="0"/>
                <w:numId w:val="34"/>
              </w:numPr>
            </w:pPr>
            <w:r>
              <w:rPr/>
              <w:t>wyjaśnia, że w ruchu jednostajnie przyspieszonym bez prędkości początkowej odcinki drogi pokonywane w kolejnych sekundach mają się do siebie jak kolejne liczby nieparzyste</w:t>
            </w:r>
          </w:p>
          <w:p>
            <w:pPr>
              <w:pStyle w:val="style44"/>
              <w:numPr>
                <w:ilvl w:val="0"/>
                <w:numId w:val="34"/>
              </w:numPr>
              <w:spacing w:after="113" w:before="0"/>
              <w:contextualSpacing w:val="false"/>
            </w:pPr>
            <w:r>
              <w:rPr/>
              <w:t xml:space="preserve">rozwiązuje proste zadania z wykorzystaniem wzorów </w:t>
            </w:r>
            <w:r>
              <w:rPr>
                <w:vertAlign w:val="superscript"/>
              </w:rPr>
              <w:t>R</w:t>
            </w:r>
            <w:r>
              <w:rPr>
                <w:vertAlign w:val="superscript"/>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p>
          <w:p>
            <w:pPr>
              <w:pStyle w:val="style44"/>
              <w:numPr>
                <w:ilvl w:val="0"/>
                <w:numId w:val="34"/>
              </w:numPr>
            </w:pPr>
            <w:r>
              <w:rPr/>
              <w:t>analizuje wykresy zależności</w:t>
            </w:r>
            <w:r>
              <w:rPr>
                <w:vertAlign w:val="superscript"/>
              </w:rPr>
              <w:t xml:space="preserve"> </w:t>
            </w:r>
            <w:r>
              <w:rPr/>
              <w:t>drogi od czasu dla ruchu prostoliniowego jednostajnie przyspieszonego bez prędkości początkowej; porównuje ruchy na podstawie nachylenia wykresu zależności drogi od czasu do osi czasu</w:t>
            </w:r>
          </w:p>
          <w:p>
            <w:pPr>
              <w:pStyle w:val="style44"/>
              <w:numPr>
                <w:ilvl w:val="0"/>
                <w:numId w:val="34"/>
              </w:numPr>
            </w:pPr>
            <w:r>
              <w:rPr/>
              <w:t>wyjaśnia, że droga w dowolnym ruchu jest liczbowo równa polu pod wykresem zależności prędkości od czasu</w:t>
            </w:r>
          </w:p>
          <w:p>
            <w:pPr>
              <w:pStyle w:val="style44"/>
              <w:numPr>
                <w:ilvl w:val="0"/>
                <w:numId w:val="34"/>
              </w:numPr>
            </w:pPr>
            <w:r>
              <w:rPr/>
              <w:t>sporządza wykresy zależności prędkości i przyspieszenia od czasu dla ruchu prostoliniowego jednostajnie przyspieszonego</w:t>
            </w:r>
          </w:p>
          <w:p>
            <w:pPr>
              <w:pStyle w:val="style44"/>
              <w:numPr>
                <w:ilvl w:val="0"/>
                <w:numId w:val="34"/>
              </w:numPr>
            </w:pPr>
            <w:r>
              <w:rPr/>
              <w:t>rozwiązuje typowe zadania związane z analizą wykresów zależności drogi i prędkości od czasu dla ruchów prostoliniowych: jednostajnego i jednostajnie zmiennego</w:t>
            </w:r>
          </w:p>
          <w:p>
            <w:pPr>
              <w:pStyle w:val="style44"/>
              <w:ind w:hanging="0" w:left="170" w:right="0"/>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35"/>
              </w:numPr>
            </w:pPr>
            <w:r>
              <w:rPr/>
              <w:t xml:space="preserve">posługuje się informacjami pochodzącymi z analizy przeczytanych tekstów (w tym popularnonaukowych) dotyczących ruchu (np. urządzeń do pomiaru przyspieszenia) </w:t>
            </w:r>
          </w:p>
          <w:p>
            <w:pPr>
              <w:pStyle w:val="style44"/>
              <w:numPr>
                <w:ilvl w:val="0"/>
                <w:numId w:val="34"/>
              </w:numPr>
              <w:suppressAutoHyphens w:val="true"/>
            </w:pPr>
            <w:r>
              <w:rPr/>
              <w:t>wyznacza przyspieszenie z wykresów zależności prędkości od czasu dla ruchu prostoliniowego jednostajnie zmiennego (przyspieszonego lub opóźnionego)</w:t>
            </w:r>
          </w:p>
          <w:p>
            <w:pPr>
              <w:pStyle w:val="style44"/>
              <w:numPr>
                <w:ilvl w:val="0"/>
                <w:numId w:val="34"/>
              </w:numPr>
            </w:pPr>
            <w:r>
              <w:rPr/>
              <w:t> </w:t>
            </w:r>
            <w:r>
              <w:rPr/>
              <w:t>opisuje zależność drogi od czasu w ruchu jednostajnie przyspieszonym, gdy prędkość początkowa jest równa zero; stosuje tę zależność do obliczeń</w:t>
            </w:r>
          </w:p>
          <w:p>
            <w:pPr>
              <w:pStyle w:val="style44"/>
              <w:numPr>
                <w:ilvl w:val="0"/>
                <w:numId w:val="34"/>
              </w:numPr>
            </w:pPr>
            <w:r>
              <w:rPr/>
              <w:t>analizuje ruch ciała na podstawie filmu</w:t>
            </w:r>
          </w:p>
          <w:p>
            <w:pPr>
              <w:pStyle w:val="style44"/>
              <w:numPr>
                <w:ilvl w:val="0"/>
                <w:numId w:val="34"/>
              </w:numPr>
              <w:spacing w:after="113" w:before="0"/>
              <w:contextualSpacing w:val="false"/>
            </w:pPr>
            <w:r>
              <w:rPr>
                <w:position w:val="2"/>
              </w:rPr>
              <w:t> </w:t>
            </w:r>
            <w:r>
              <w:rPr>
                <w:position w:val="2"/>
              </w:rPr>
              <w:t xml:space="preserve">posługuje się wzorem: </w:t>
            </w:r>
            <w:r>
              <w:rPr>
                <w:position w:val="2"/>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position w:val="2"/>
              </w:rPr>
              <w:t xml:space="preserve">,wyznacza </w:t>
            </w:r>
            <w:r>
              <w:rPr/>
              <w:t xml:space="preserve">przyspieszenie ciała na podstawie wzoru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2s</m:t>
                  </m:r>
                </m:num>
                <m:den>
                  <m:sSup>
                    <m:e>
                      <m:r>
                        <w:rPr>
                          <w:rFonts w:ascii="Cambria Math" w:hAnsi="Cambria Math"/>
                        </w:rPr>
                        <m:t xml:space="preserve">t</m:t>
                      </m:r>
                    </m:e>
                    <m:sup>
                      <m:r>
                        <w:rPr>
                          <w:rFonts w:ascii="Cambria Math" w:hAnsi="Cambria Math"/>
                        </w:rPr>
                        <m:t xml:space="preserve">2</m:t>
                      </m:r>
                    </m:sup>
                  </m:sSup>
                </m:den>
              </m:f>
            </m:oMath>
          </w:p>
          <w:p>
            <w:pPr>
              <w:pStyle w:val="style44"/>
              <w:numPr>
                <w:ilvl w:val="0"/>
                <w:numId w:val="34"/>
              </w:numPr>
            </w:pPr>
            <w:r>
              <w:rPr/>
              <w:t>wyjaśnia, że w ruchu jednostajnie przyspieszonym bez prędkości początkowej odcinki drogi pokonywane w kolejnych sekundach mają się do siebie jak kolejne liczby nieparzyste</w:t>
            </w:r>
          </w:p>
          <w:p>
            <w:pPr>
              <w:pStyle w:val="style44"/>
              <w:numPr>
                <w:ilvl w:val="0"/>
                <w:numId w:val="35"/>
              </w:numPr>
              <w:spacing w:after="0" w:before="57"/>
              <w:contextualSpacing w:val="false"/>
            </w:pPr>
            <w:r>
              <w:rPr/>
              <w:t xml:space="preserve">rozwiązuje proste zadania z wykorzystaniem wzorów </w:t>
            </w:r>
            <w:r>
              <w:rPr>
                <w:vertAlign w:val="superscript"/>
              </w:rPr>
              <w:t>R</w:t>
            </w:r>
            <w:r>
              <w:rPr>
                <w:vertAlign w:val="superscript"/>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p>
          <w:p>
            <w:pPr>
              <w:pStyle w:val="style44"/>
              <w:numPr>
                <w:ilvl w:val="0"/>
                <w:numId w:val="35"/>
              </w:numPr>
              <w:spacing w:after="0" w:before="57"/>
              <w:contextualSpacing w:val="false"/>
            </w:pPr>
            <w:r>
              <w:rPr/>
              <w:t xml:space="preserve">rozwiązuje bardziej złożone zadania (lub problemy) dotyczące treści rozdziału: </w:t>
            </w:r>
            <w:r>
              <w:rPr>
                <w:rFonts w:ascii="Humanst521EUItalic" w:cs="Humanst521EUItalic" w:hAnsi="Humanst521EUItalic"/>
                <w:i/>
                <w:iCs/>
              </w:rPr>
              <w:t>Kinematyka</w:t>
            </w:r>
            <w:r>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pPr>
              <w:pStyle w:val="style44"/>
              <w:ind w:hanging="0" w:left="0" w:right="0"/>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0"/>
              <w:left w:type="dxa" w:w="93"/>
              <w:bottom w:type="dxa" w:w="0"/>
              <w:right w:type="dxa" w:w="0"/>
            </w:tcMar>
          </w:tcPr>
          <w:p>
            <w:pPr>
              <w:pStyle w:val="style42"/>
            </w:pPr>
            <w:r>
              <w:rPr/>
              <w:t>Uczeń:</w:t>
            </w:r>
          </w:p>
          <w:p>
            <w:pPr>
              <w:pStyle w:val="style44"/>
              <w:numPr>
                <w:ilvl w:val="0"/>
                <w:numId w:val="35"/>
              </w:numPr>
            </w:pPr>
            <w:r>
              <w:rPr/>
              <w:t>planuje i demonstruje doświadczenie związane z badaniem ruchu z użyciem przyrządów analogowych lub cyfrowych, programu do analizy materiałów wideo; opisuje przebieg doświadczenia, analizuje i ocenia wyniki</w:t>
            </w:r>
          </w:p>
          <w:p>
            <w:pPr>
              <w:pStyle w:val="style44"/>
              <w:numPr>
                <w:ilvl w:val="0"/>
                <w:numId w:val="35"/>
              </w:numPr>
            </w:pPr>
            <w:r>
              <w:rPr/>
              <w:t> </w:t>
            </w:r>
            <w:r>
              <w:rPr/>
              <w:t>analizuje wykres zależności prędkości od czasu dla ruchu prostoliniowego jednostajnie przyspieszonego z prędkością początkową i na tej podstawie wyprowadza wzór na obliczanie drogi w tym ruchu</w:t>
            </w:r>
          </w:p>
          <w:p>
            <w:pPr>
              <w:pStyle w:val="style44"/>
              <w:numPr>
                <w:ilvl w:val="0"/>
                <w:numId w:val="35"/>
              </w:numPr>
            </w:pPr>
            <w:r>
              <w:rPr/>
              <w:t xml:space="preserve">rozwiązuje nietypowe, złożone zadania(problemy) dotyczące treści rozdziału: </w:t>
            </w:r>
            <w:r>
              <w:rPr>
                <w:rFonts w:ascii="Humanst521EUItalic" w:cs="Humanst521EUItalic" w:hAnsi="Humanst521EUItalic"/>
                <w:i/>
                <w:iCs/>
              </w:rPr>
              <w:t>Kinematyka</w:t>
            </w:r>
            <w:r>
              <w:rPr/>
              <w:t xml:space="preserve"> (z wykorzystaniem wzorów: </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p>
          <w:p>
            <w:pPr>
              <w:pStyle w:val="style44"/>
              <w:numPr>
                <w:ilvl w:val="0"/>
                <w:numId w:val="35"/>
              </w:numPr>
              <w:spacing w:after="0" w:before="57"/>
              <w:contextualSpacing w:val="false"/>
            </w:pPr>
            <w:r>
              <w:rPr/>
              <w:t xml:space="preserve">oraz związane z analizą wykresów zależności drogi i prędkości od czasu dla ruchów prostoliniowych: jednostajnego i jednostajnie zmiennego) </w:t>
            </w:r>
          </w:p>
          <w:p>
            <w:pPr>
              <w:pStyle w:val="style44"/>
              <w:spacing w:after="0" w:before="57"/>
              <w:contextualSpacing w:val="false"/>
            </w:pPr>
            <w:r>
              <w:rPr/>
            </w:r>
          </w:p>
          <w:p>
            <w:pPr>
              <w:pStyle w:val="style44"/>
              <w:ind w:hanging="0" w:left="170" w:right="0"/>
            </w:pPr>
            <w:r>
              <w:rPr/>
            </w:r>
          </w:p>
          <w:p>
            <w:pPr>
              <w:pStyle w:val="style44"/>
              <w:ind w:hanging="0" w:left="170" w:right="0"/>
            </w:pPr>
            <w:r>
              <w:rPr/>
            </w:r>
          </w:p>
          <w:p>
            <w:pPr>
              <w:pStyle w:val="style42"/>
            </w:pPr>
            <w:r>
              <w:rPr/>
            </w:r>
          </w:p>
        </w:tc>
      </w:tr>
      <w:tr>
        <w:trPr>
          <w:trHeight w:hRule="atLeast" w:val="230"/>
          <w:cantSplit w:val="false"/>
        </w:trPr>
        <w:tc>
          <w:tcPr>
            <w:tcW w:type="dxa" w:w="15900"/>
            <w:gridSpan w:val="5"/>
            <w:tcBorders>
              <w:top w:color="00000A" w:space="0" w:sz="4" w:val="single"/>
              <w:left w:color="00000A" w:space="0" w:sz="4" w:val="single"/>
              <w:bottom w:color="00000A" w:space="0" w:sz="4" w:val="single"/>
              <w:right w:color="00000A" w:space="0" w:sz="4" w:val="single"/>
            </w:tcBorders>
            <w:shd w:fill="FEFAF1" w:val="clear"/>
            <w:tcMar>
              <w:top w:type="dxa" w:w="74"/>
              <w:left w:type="dxa" w:w="93"/>
              <w:bottom w:type="dxa" w:w="74"/>
            </w:tcMar>
            <w:vAlign w:val="center"/>
          </w:tcPr>
          <w:p>
            <w:pPr>
              <w:pStyle w:val="style46"/>
            </w:pPr>
            <w:r>
              <w:rPr>
                <w:b/>
              </w:rPr>
              <w:t>V. DYNAMIKA</w:t>
            </w:r>
          </w:p>
        </w:tc>
      </w:tr>
      <w:tr>
        <w:trPr>
          <w:trHeight w:hRule="atLeast" w:val="397"/>
          <w:cantSplit w:val="false"/>
        </w:trPr>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spacing w:after="6" w:before="0"/>
              <w:contextualSpacing w:val="false"/>
            </w:pPr>
            <w:r>
              <w:rPr/>
              <w:t>Uczeń:</w:t>
            </w:r>
          </w:p>
          <w:p>
            <w:pPr>
              <w:pStyle w:val="style44"/>
              <w:numPr>
                <w:ilvl w:val="0"/>
                <w:numId w:val="36"/>
              </w:numPr>
              <w:spacing w:after="6" w:before="0"/>
              <w:contextualSpacing w:val="false"/>
            </w:pPr>
            <w:r>
              <w:rPr/>
              <w:t>posługuje się symbolem siły; stosuje pojęcie siły jako działania skierowanego (wektor); wskazuje wartość, kierunek i zwrot wektora siły</w:t>
            </w:r>
          </w:p>
          <w:p>
            <w:pPr>
              <w:pStyle w:val="style44"/>
              <w:numPr>
                <w:ilvl w:val="0"/>
                <w:numId w:val="36"/>
              </w:numPr>
              <w:spacing w:after="6" w:before="0"/>
              <w:contextualSpacing w:val="false"/>
            </w:pPr>
            <w:r>
              <w:rPr/>
              <w:t>wyjaśnia pojęcie siły wypadkowej; opisuje i rysuje siły, które się równoważą</w:t>
            </w:r>
          </w:p>
          <w:p>
            <w:pPr>
              <w:pStyle w:val="style44"/>
              <w:numPr>
                <w:ilvl w:val="0"/>
                <w:numId w:val="36"/>
              </w:numPr>
              <w:spacing w:after="6" w:before="0"/>
              <w:contextualSpacing w:val="false"/>
            </w:pPr>
            <w:r>
              <w:rPr/>
              <w:t>rozpoznaje i nazywa siły oporów ruchu; podaje ich przykłady w otaczającej rzeczywistości</w:t>
            </w:r>
          </w:p>
          <w:p>
            <w:pPr>
              <w:pStyle w:val="style44"/>
              <w:numPr>
                <w:ilvl w:val="0"/>
                <w:numId w:val="36"/>
              </w:numPr>
              <w:spacing w:after="6" w:before="0"/>
              <w:contextualSpacing w:val="false"/>
            </w:pPr>
            <w:r>
              <w:rPr/>
              <w:t>podaje treść pierwszej zasady dynamiki Newtona</w:t>
            </w:r>
          </w:p>
          <w:p>
            <w:pPr>
              <w:pStyle w:val="style44"/>
              <w:numPr>
                <w:ilvl w:val="0"/>
                <w:numId w:val="36"/>
              </w:numPr>
              <w:spacing w:after="6" w:before="0"/>
              <w:contextualSpacing w:val="false"/>
            </w:pPr>
            <w:r>
              <w:rPr/>
              <w:t>podaje treść drugiej zasady dynamiki Newtona; definiuje jednostkę siły w układzie SI (1 N) i posługuje się jednostką siły</w:t>
            </w:r>
          </w:p>
          <w:p>
            <w:pPr>
              <w:pStyle w:val="style44"/>
              <w:numPr>
                <w:ilvl w:val="0"/>
                <w:numId w:val="36"/>
              </w:numPr>
              <w:spacing w:after="6" w:before="0"/>
              <w:contextualSpacing w:val="false"/>
            </w:pPr>
            <w:r>
              <w:rPr/>
              <w:t>rozpoznaje i nazywa siły działające na spadające ciała (siły ciężkości i oporów ruchu)</w:t>
            </w:r>
          </w:p>
          <w:p>
            <w:pPr>
              <w:pStyle w:val="style44"/>
              <w:numPr>
                <w:ilvl w:val="0"/>
                <w:numId w:val="36"/>
              </w:numPr>
              <w:spacing w:after="6" w:before="0"/>
              <w:contextualSpacing w:val="false"/>
            </w:pPr>
            <w:r>
              <w:rPr/>
              <w:t>podaje treść trzeciej zasady dynamiki Newtona</w:t>
            </w:r>
          </w:p>
          <w:p>
            <w:pPr>
              <w:pStyle w:val="style44"/>
              <w:numPr>
                <w:ilvl w:val="0"/>
                <w:numId w:val="36"/>
              </w:numPr>
              <w:spacing w:after="6" w:before="0"/>
              <w:contextualSpacing w:val="false"/>
            </w:pPr>
            <w:r>
              <w:rPr/>
              <w:t>posługuje się pojęciem sił oporów ruchu; podaje ich przykłady w różnych sytuacjach praktycznych i opisuje wpływ na poruszające się ciała</w:t>
            </w:r>
          </w:p>
          <w:p>
            <w:pPr>
              <w:pStyle w:val="style44"/>
              <w:numPr>
                <w:ilvl w:val="0"/>
                <w:numId w:val="36"/>
              </w:numPr>
              <w:spacing w:after="6" w:before="0"/>
              <w:contextualSpacing w:val="false"/>
            </w:pPr>
            <w:r>
              <w:rPr/>
              <w:t>rozróżnia tarcie statyczne i kinetyczne</w:t>
            </w:r>
          </w:p>
          <w:p>
            <w:pPr>
              <w:pStyle w:val="style44"/>
              <w:numPr>
                <w:ilvl w:val="0"/>
                <w:numId w:val="36"/>
              </w:numPr>
              <w:spacing w:after="6" w:before="0"/>
              <w:contextualSpacing w:val="false"/>
            </w:pPr>
            <w:r>
              <w:rPr/>
              <w:t>rozpoznaje zależność rosnącą bądź malejącą oraz proporcjonalność prostą na podstawie danych z tabeli; posługuje się proporcjonalnością prostą</w:t>
            </w:r>
          </w:p>
          <w:p>
            <w:pPr>
              <w:pStyle w:val="style44"/>
              <w:numPr>
                <w:ilvl w:val="0"/>
                <w:numId w:val="36"/>
              </w:numPr>
              <w:spacing w:after="6" w:before="0"/>
              <w:contextualSpacing w:val="false"/>
            </w:pPr>
            <w:r>
              <w:rPr/>
              <w:t>przeprowadza doświadczenia:</w:t>
            </w:r>
          </w:p>
          <w:p>
            <w:pPr>
              <w:pStyle w:val="style45"/>
              <w:numPr>
                <w:ilvl w:val="1"/>
                <w:numId w:val="37"/>
              </w:numPr>
              <w:spacing w:after="6" w:before="0"/>
              <w:contextualSpacing w:val="false"/>
            </w:pPr>
            <w:r>
              <w:rPr/>
              <w:t>badanie spadania ciał,</w:t>
            </w:r>
          </w:p>
          <w:p>
            <w:pPr>
              <w:pStyle w:val="style45"/>
              <w:numPr>
                <w:ilvl w:val="1"/>
                <w:numId w:val="37"/>
              </w:numPr>
              <w:spacing w:after="6" w:before="0"/>
              <w:contextualSpacing w:val="false"/>
            </w:pPr>
            <w:r>
              <w:rPr/>
              <w:t>badanie wzajemnego oddziaływania ciał</w:t>
            </w:r>
          </w:p>
          <w:p>
            <w:pPr>
              <w:pStyle w:val="style45"/>
              <w:numPr>
                <w:ilvl w:val="1"/>
                <w:numId w:val="37"/>
              </w:numPr>
              <w:spacing w:after="6" w:before="0"/>
              <w:contextualSpacing w:val="false"/>
            </w:pPr>
            <w:r>
              <w:rPr/>
              <w:t xml:space="preserve">badanie, od czego zależy tarcie, </w:t>
            </w:r>
          </w:p>
          <w:p>
            <w:pPr>
              <w:pStyle w:val="style44"/>
              <w:spacing w:after="6" w:before="0"/>
              <w:ind w:hanging="0" w:left="170" w:right="0"/>
              <w:contextualSpacing w:val="false"/>
            </w:pPr>
            <w:r>
              <w:rPr/>
              <w:t>korzystając z opisów doświadczeń, przestrzegając zasad bezpieczeństwa; zapisuje wyniki i formułuje wnioski</w:t>
            </w:r>
          </w:p>
          <w:p>
            <w:pPr>
              <w:pStyle w:val="style44"/>
              <w:numPr>
                <w:ilvl w:val="0"/>
                <w:numId w:val="36"/>
              </w:numPr>
              <w:spacing w:after="6" w:before="0"/>
              <w:contextualSpacing w:val="false"/>
            </w:pPr>
            <w:r>
              <w:rPr/>
              <w:t>przelicza wielokrotności i podwielokrotności (mili-, centy-, kilo-, mega-)</w:t>
            </w:r>
          </w:p>
          <w:p>
            <w:pPr>
              <w:pStyle w:val="style44"/>
              <w:numPr>
                <w:ilvl w:val="0"/>
                <w:numId w:val="36"/>
              </w:numPr>
              <w:spacing w:after="6" w:before="0"/>
              <w:contextualSpacing w:val="false"/>
            </w:pPr>
            <w:r>
              <w:rPr/>
              <w:t>wyodrębnia z tekstów i rysunków informacje kluczowe</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spacing w:after="6" w:before="0"/>
              <w:contextualSpacing w:val="false"/>
            </w:pPr>
            <w:r>
              <w:rPr/>
              <w:t>Uczeń:</w:t>
            </w:r>
          </w:p>
          <w:p>
            <w:pPr>
              <w:pStyle w:val="style44"/>
              <w:numPr>
                <w:ilvl w:val="0"/>
                <w:numId w:val="38"/>
              </w:numPr>
              <w:spacing w:after="6" w:before="0"/>
              <w:contextualSpacing w:val="false"/>
            </w:pPr>
            <w:r>
              <w:rPr/>
              <w:t>wyznacza i rysuje siłę wypadkową sił o jednakowych kierunkach</w:t>
            </w:r>
          </w:p>
          <w:p>
            <w:pPr>
              <w:pStyle w:val="style44"/>
              <w:numPr>
                <w:ilvl w:val="0"/>
                <w:numId w:val="38"/>
              </w:numPr>
              <w:spacing w:after="6" w:before="0"/>
              <w:contextualSpacing w:val="false"/>
            </w:pPr>
            <w:r>
              <w:rPr/>
              <w:t>wyjaśnia, na czym polega bezwładność ciał; wskazuje przykłady bezwładności w otaczającej rzeczywistości</w:t>
            </w:r>
          </w:p>
          <w:p>
            <w:pPr>
              <w:pStyle w:val="style44"/>
              <w:numPr>
                <w:ilvl w:val="0"/>
                <w:numId w:val="38"/>
              </w:numPr>
              <w:spacing w:after="6" w:before="0"/>
              <w:contextualSpacing w:val="false"/>
            </w:pPr>
            <w:r>
              <w:rPr/>
              <w:t>posługuje się pojęciem masy jako miary bezwładności ciał</w:t>
            </w:r>
          </w:p>
          <w:p>
            <w:pPr>
              <w:pStyle w:val="style44"/>
              <w:numPr>
                <w:ilvl w:val="0"/>
                <w:numId w:val="38"/>
              </w:numPr>
              <w:spacing w:after="6" w:before="0"/>
              <w:contextualSpacing w:val="false"/>
            </w:pPr>
            <w:r>
              <w:rPr/>
              <w:t>analizuje zachowanie się ciał na podstawie pierwszej zasady dynamiki</w:t>
            </w:r>
          </w:p>
          <w:p>
            <w:pPr>
              <w:pStyle w:val="style44"/>
              <w:numPr>
                <w:ilvl w:val="0"/>
                <w:numId w:val="38"/>
              </w:numPr>
              <w:spacing w:after="6" w:before="0"/>
              <w:contextualSpacing w:val="false"/>
            </w:pPr>
            <w:r>
              <w:rPr/>
              <w:t>analizuje zachowanie się ciał na podstawie drugiej zasady dynamiki</w:t>
            </w:r>
          </w:p>
          <w:p>
            <w:pPr>
              <w:pStyle w:val="style44"/>
              <w:numPr>
                <w:ilvl w:val="0"/>
                <w:numId w:val="38"/>
              </w:numPr>
              <w:spacing w:after="6" w:before="0"/>
              <w:contextualSpacing w:val="false"/>
            </w:pPr>
            <w:r>
              <w:rPr/>
              <w:t>opisuje spadek swobodny jako przykład ruchu jednostajnie przyspieszonego</w:t>
            </w:r>
          </w:p>
          <w:p>
            <w:pPr>
              <w:pStyle w:val="style44"/>
              <w:numPr>
                <w:ilvl w:val="0"/>
                <w:numId w:val="38"/>
              </w:numPr>
              <w:spacing w:after="6" w:before="0"/>
              <w:contextualSpacing w:val="false"/>
            </w:pPr>
            <w:r>
              <w:rPr/>
              <w:t>porównuje czas spadania swobodnego i rzeczywistego różnych ciał z danej wysokości</w:t>
            </w:r>
          </w:p>
          <w:p>
            <w:pPr>
              <w:pStyle w:val="style44"/>
              <w:numPr>
                <w:ilvl w:val="0"/>
                <w:numId w:val="38"/>
              </w:numPr>
              <w:spacing w:after="6" w:before="0"/>
              <w:contextualSpacing w:val="false"/>
            </w:pPr>
            <w:r>
              <w:rPr/>
              <w:t>opisuje wzajemne oddziaływanie ciał, posługując się trzecią zasadą dynamiki</w:t>
            </w:r>
          </w:p>
          <w:p>
            <w:pPr>
              <w:pStyle w:val="style44"/>
              <w:numPr>
                <w:ilvl w:val="0"/>
                <w:numId w:val="38"/>
              </w:numPr>
              <w:spacing w:after="6" w:before="0"/>
              <w:contextualSpacing w:val="false"/>
            </w:pPr>
            <w:r>
              <w:rPr/>
              <w:t>opisuje zjawisko odrzutu i wskazuje jego przykłady w otaczającej rzeczywistości</w:t>
            </w:r>
          </w:p>
          <w:p>
            <w:pPr>
              <w:pStyle w:val="style44"/>
              <w:numPr>
                <w:ilvl w:val="0"/>
                <w:numId w:val="38"/>
              </w:numPr>
              <w:spacing w:after="6" w:before="0"/>
              <w:contextualSpacing w:val="false"/>
            </w:pPr>
            <w:r>
              <w:rPr/>
              <w:t>analizuje i wyjaśnia wyniki przeprowadzonego doświadczenia; podaje przyczynę działania siły tarcia i wyjaśnia, od czego zależy jej wartość</w:t>
            </w:r>
          </w:p>
          <w:p>
            <w:pPr>
              <w:pStyle w:val="style44"/>
              <w:numPr>
                <w:ilvl w:val="0"/>
                <w:numId w:val="38"/>
              </w:numPr>
              <w:spacing w:after="6" w:before="0"/>
              <w:contextualSpacing w:val="false"/>
            </w:pPr>
            <w:r>
              <w:rPr/>
              <w:t>stosuje pojęcie siły tarcia jako działania skierowanego (wektor); wskazuje wartość, kierunek i zwrot siły tarcia</w:t>
            </w:r>
          </w:p>
          <w:p>
            <w:pPr>
              <w:pStyle w:val="style44"/>
              <w:numPr>
                <w:ilvl w:val="0"/>
                <w:numId w:val="38"/>
              </w:numPr>
              <w:spacing w:after="6" w:before="0"/>
              <w:contextualSpacing w:val="false"/>
            </w:pPr>
            <w:r>
              <w:rPr/>
              <w:t>opisuje i rysuje siły działające na ciało wprawiane w ruch (lub poruszające się) oraz wyznacza i rysuje siłę wypadkową</w:t>
            </w:r>
          </w:p>
          <w:p>
            <w:pPr>
              <w:pStyle w:val="style44"/>
              <w:numPr>
                <w:ilvl w:val="0"/>
                <w:numId w:val="38"/>
              </w:numPr>
              <w:spacing w:after="6" w:before="0"/>
              <w:contextualSpacing w:val="false"/>
            </w:pPr>
            <w:r>
              <w:rPr/>
              <w:t>opisuje znaczenie tarcia w życiu codziennym; wyjaśnia na przykładach, kiedy tarcie i inne opory ruchu są pożyteczne, a kiedy niepożądane oraz wymienia sposoby zmniejszania lub zwiększania oporów ruchu (tarcia)</w:t>
            </w:r>
          </w:p>
          <w:p>
            <w:pPr>
              <w:pStyle w:val="style44"/>
              <w:spacing w:after="6" w:before="0"/>
              <w:ind w:hanging="0" w:left="170" w:right="0"/>
              <w:contextualSpacing w:val="false"/>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spacing w:after="6" w:before="0"/>
              <w:contextualSpacing w:val="false"/>
            </w:pPr>
            <w:r>
              <w:rPr/>
              <w:t>Uczeń:</w:t>
            </w:r>
          </w:p>
          <w:p>
            <w:pPr>
              <w:pStyle w:val="style44"/>
              <w:numPr>
                <w:ilvl w:val="0"/>
                <w:numId w:val="41"/>
              </w:numPr>
              <w:spacing w:after="6" w:before="0"/>
              <w:contextualSpacing w:val="false"/>
            </w:pPr>
            <w:r>
              <w:rPr/>
              <w:t>opisuje ich przebieg, formułuje wnioski</w:t>
            </w:r>
          </w:p>
          <w:p>
            <w:pPr>
              <w:pStyle w:val="style44"/>
              <w:numPr>
                <w:ilvl w:val="0"/>
                <w:numId w:val="41"/>
              </w:numPr>
              <w:spacing w:after="6" w:before="0"/>
              <w:contextualSpacing w:val="false"/>
            </w:pPr>
            <w:r>
              <w:rPr/>
              <w:t xml:space="preserve">posługuje się informacjami pochodzącymi z analizy tekstów (w tym popularnonaukowych) dotyczących: bezwładności ciał, spadania ciał, występowania oporów ruchu, a w szczególności tekstu: </w:t>
            </w:r>
            <w:r>
              <w:rPr>
                <w:rFonts w:ascii="Humanst521EUItalic" w:cs="Humanst521EUItalic" w:hAnsi="Humanst521EUItalic"/>
                <w:i/>
                <w:iCs/>
              </w:rPr>
              <w:t>Czy opór powietrza zawsze przeszkadza sportowcom</w:t>
            </w:r>
          </w:p>
          <w:p>
            <w:pPr>
              <w:pStyle w:val="style44"/>
              <w:numPr>
                <w:ilvl w:val="0"/>
                <w:numId w:val="38"/>
              </w:numPr>
              <w:spacing w:after="6" w:before="0"/>
              <w:contextualSpacing w:val="false"/>
            </w:pPr>
            <w:r>
              <w:rPr/>
              <w:t>przeprowadza doświadczenia:</w:t>
            </w:r>
          </w:p>
          <w:p>
            <w:pPr>
              <w:pStyle w:val="style45"/>
              <w:numPr>
                <w:ilvl w:val="1"/>
                <w:numId w:val="40"/>
              </w:numPr>
              <w:spacing w:after="6" w:before="0"/>
              <w:contextualSpacing w:val="false"/>
            </w:pPr>
            <w:r>
              <w:rPr/>
              <w:t xml:space="preserve">badanie bezwładności ciał, </w:t>
            </w:r>
          </w:p>
          <w:p>
            <w:pPr>
              <w:pStyle w:val="style45"/>
              <w:numPr>
                <w:ilvl w:val="1"/>
                <w:numId w:val="40"/>
              </w:numPr>
              <w:spacing w:after="6" w:before="0"/>
              <w:contextualSpacing w:val="false"/>
            </w:pPr>
            <w:r>
              <w:rPr/>
              <w:t>badanie ruchu ciała pod wpływem działania sił, które się nie równoważą,</w:t>
            </w:r>
          </w:p>
          <w:p>
            <w:pPr>
              <w:pStyle w:val="style45"/>
              <w:numPr>
                <w:ilvl w:val="1"/>
                <w:numId w:val="40"/>
              </w:numPr>
            </w:pPr>
            <w:r>
              <w:rPr/>
              <w:t xml:space="preserve">demonstracja zjawiska odrzutu, </w:t>
            </w:r>
          </w:p>
          <w:p>
            <w:pPr>
              <w:pStyle w:val="style44"/>
              <w:ind w:hanging="0" w:left="170" w:right="0"/>
            </w:pPr>
            <w:r>
              <w:rPr/>
              <w:t xml:space="preserve">korzystając z opisów doświadczeń i przestrzegając zasad bezpieczeństwa; zapisuje wyniki pomiarów wraz z ich jednostkami orazz uwzględnieniem informacji o niepewności, analizuje je i formułuje wnioski </w:t>
            </w:r>
          </w:p>
          <w:p>
            <w:pPr>
              <w:pStyle w:val="style44"/>
              <w:numPr>
                <w:ilvl w:val="0"/>
                <w:numId w:val="41"/>
              </w:numPr>
              <w:spacing w:after="6" w:before="0"/>
              <w:contextualSpacing w:val="false"/>
            </w:pPr>
            <w:r>
              <w:rPr/>
              <w:t xml:space="preserve">rozwiązuje proste (typowe) zadania lub problemy dotyczące treści rozdziału: </w:t>
            </w:r>
            <w:r>
              <w:rPr>
                <w:rFonts w:ascii="Humanst521EUItalic" w:cs="Humanst521EUItalic" w:hAnsi="Humanst521EUItalic"/>
                <w:i/>
                <w:iCs/>
              </w:rPr>
              <w:t>Dynamika</w:t>
            </w:r>
            <w:r>
              <w:rPr/>
              <w:t xml:space="preserve"> (z wykorzystaniem: pierwszej zasady dynamiki Newtona, związku między siłą i masą a przyspieszeniem oraz zadania dotyczące swobodnego spadania ciał, wzajemnego oddziaływania ciał i występowania oporów ruchu</w:t>
            </w:r>
          </w:p>
          <w:p>
            <w:pPr>
              <w:pStyle w:val="style44"/>
              <w:numPr>
                <w:ilvl w:val="0"/>
                <w:numId w:val="38"/>
              </w:numPr>
              <w:spacing w:after="6" w:before="0"/>
              <w:contextualSpacing w:val="false"/>
            </w:pPr>
            <w:r>
              <w:rPr/>
              <w:t xml:space="preserve">stosuje do obliczeń: </w:t>
            </w:r>
          </w:p>
          <w:p>
            <w:pPr>
              <w:pStyle w:val="style45"/>
              <w:numPr>
                <w:ilvl w:val="1"/>
                <w:numId w:val="39"/>
              </w:numPr>
              <w:spacing w:after="6" w:before="0"/>
              <w:contextualSpacing w:val="false"/>
            </w:pPr>
            <w:r>
              <w:rPr/>
              <w:t>związek między siłą i masą a przyspieszeniem,</w:t>
            </w:r>
          </w:p>
          <w:p>
            <w:pPr>
              <w:pStyle w:val="style45"/>
              <w:numPr>
                <w:ilvl w:val="1"/>
                <w:numId w:val="39"/>
              </w:numPr>
              <w:spacing w:after="6" w:before="0"/>
              <w:contextualSpacing w:val="false"/>
            </w:pPr>
            <w:r>
              <w:rPr/>
              <w:t>związek między siłą ciężkości, masą i przyspieszeniem grawitacyjnym;</w:t>
            </w:r>
          </w:p>
          <w:p>
            <w:pPr>
              <w:pStyle w:val="style44"/>
              <w:spacing w:after="6" w:before="0"/>
              <w:ind w:hanging="0" w:left="170" w:right="0"/>
              <w:contextualSpacing w:val="false"/>
            </w:pPr>
            <w:r>
              <w:rPr/>
              <w:t>oblicza i zapisuje wynik zgodnie z zasadami zaokrąglania oraz zachowaniem liczby cyfr znaczących wynikającej z danych</w:t>
            </w:r>
          </w:p>
          <w:p>
            <w:pPr>
              <w:pStyle w:val="style44"/>
              <w:spacing w:after="6" w:before="0"/>
              <w:ind w:hanging="0" w:left="170" w:right="0"/>
              <w:contextualSpacing w:val="false"/>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4"/>
              <w:spacing w:after="6" w:before="0"/>
              <w:ind w:hanging="0" w:left="0" w:right="0"/>
              <w:contextualSpacing w:val="false"/>
            </w:pPr>
            <w:r>
              <w:rPr/>
              <w:t>Uczeń:</w:t>
            </w:r>
          </w:p>
          <w:p>
            <w:pPr>
              <w:pStyle w:val="style44"/>
              <w:numPr>
                <w:ilvl w:val="0"/>
                <w:numId w:val="41"/>
              </w:numPr>
              <w:spacing w:after="6" w:before="0"/>
              <w:contextualSpacing w:val="false"/>
            </w:pPr>
            <w:r>
              <w:rPr/>
              <w:t> </w:t>
            </w:r>
            <w:r>
              <w:rPr/>
              <w:t>wyznacza i rysuje siłę wypadkową sił o różnych kierunkach</w:t>
            </w:r>
          </w:p>
          <w:p>
            <w:pPr>
              <w:pStyle w:val="style44"/>
              <w:numPr>
                <w:ilvl w:val="0"/>
                <w:numId w:val="41"/>
              </w:numPr>
              <w:spacing w:after="6" w:before="0"/>
              <w:contextualSpacing w:val="false"/>
            </w:pPr>
            <w:r>
              <w:rPr/>
              <w:t> </w:t>
            </w:r>
            <w:r>
              <w:rPr/>
              <w:t>podaje wzór na obliczanie siły tarcia</w:t>
            </w:r>
          </w:p>
          <w:p>
            <w:pPr>
              <w:pStyle w:val="style44"/>
              <w:numPr>
                <w:ilvl w:val="0"/>
                <w:numId w:val="41"/>
              </w:numPr>
              <w:spacing w:after="6" w:before="0"/>
              <w:contextualSpacing w:val="false"/>
            </w:pPr>
            <w:r>
              <w:rPr/>
              <w:t>analizuje opór powietrza podczas ruchu spadochroniarza</w:t>
            </w:r>
          </w:p>
          <w:p>
            <w:pPr>
              <w:pStyle w:val="style44"/>
              <w:numPr>
                <w:ilvl w:val="0"/>
                <w:numId w:val="41"/>
              </w:numPr>
              <w:spacing w:after="6" w:before="0"/>
              <w:contextualSpacing w:val="false"/>
            </w:pPr>
            <w:r>
              <w:rPr/>
              <w:t xml:space="preserve">planuje i przeprowadza doświadczenia: </w:t>
            </w:r>
          </w:p>
          <w:p>
            <w:pPr>
              <w:pStyle w:val="style45"/>
              <w:numPr>
                <w:ilvl w:val="1"/>
                <w:numId w:val="42"/>
              </w:numPr>
              <w:spacing w:after="6" w:before="0"/>
              <w:contextualSpacing w:val="false"/>
            </w:pPr>
            <w:r>
              <w:rPr/>
              <w:t xml:space="preserve">w celu zilustrowania I zasady dynamiki, </w:t>
            </w:r>
          </w:p>
          <w:p>
            <w:pPr>
              <w:pStyle w:val="style45"/>
              <w:numPr>
                <w:ilvl w:val="1"/>
                <w:numId w:val="42"/>
              </w:numPr>
              <w:spacing w:after="6" w:before="0"/>
              <w:contextualSpacing w:val="false"/>
            </w:pPr>
            <w:r>
              <w:rPr/>
              <w:t>w celu zilustrowania II zasady dynamiki,</w:t>
            </w:r>
          </w:p>
          <w:p>
            <w:pPr>
              <w:pStyle w:val="style45"/>
              <w:numPr>
                <w:ilvl w:val="1"/>
                <w:numId w:val="42"/>
              </w:numPr>
              <w:spacing w:after="6" w:before="0"/>
              <w:contextualSpacing w:val="false"/>
            </w:pPr>
            <w:r>
              <w:rPr/>
              <w:t xml:space="preserve">w celu zilustrowania III zasady dynamiki; </w:t>
            </w:r>
          </w:p>
          <w:p>
            <w:pPr>
              <w:pStyle w:val="style44"/>
              <w:numPr>
                <w:ilvl w:val="0"/>
                <w:numId w:val="41"/>
              </w:numPr>
              <w:spacing w:after="6" w:before="0"/>
              <w:contextualSpacing w:val="false"/>
            </w:pPr>
            <w:r>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pPr>
              <w:pStyle w:val="style44"/>
              <w:numPr>
                <w:ilvl w:val="0"/>
                <w:numId w:val="41"/>
              </w:numPr>
              <w:spacing w:after="6" w:before="0"/>
              <w:contextualSpacing w:val="false"/>
            </w:pPr>
            <w:r>
              <w:rPr/>
              <w:t xml:space="preserve">rozwiązuje bardziej złożone zadania (lub problemy) dotyczące treści rozdziału: </w:t>
            </w:r>
            <w:r>
              <w:rPr>
                <w:rFonts w:ascii="Humanst521EUItalic" w:cs="Humanst521EUItalic" w:hAnsi="Humanst521EUItalic"/>
                <w:i/>
                <w:iCs/>
              </w:rPr>
              <w:t>Dynamika</w:t>
            </w:r>
            <w:r>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pPr>
              <w:pStyle w:val="style45"/>
              <w:spacing w:after="6" w:before="0"/>
              <w:ind w:hanging="0" w:left="170" w:right="0"/>
              <w:contextualSpacing w:val="false"/>
            </w:pPr>
            <w:r>
              <w:rPr/>
            </w:r>
          </w:p>
          <w:p>
            <w:pPr>
              <w:pStyle w:val="style44"/>
              <w:spacing w:after="6" w:before="0"/>
              <w:ind w:hanging="0" w:left="0" w:right="0"/>
              <w:contextualSpacing w:val="false"/>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0"/>
              <w:left w:type="dxa" w:w="93"/>
              <w:bottom w:type="dxa" w:w="0"/>
              <w:right w:type="dxa" w:w="0"/>
            </w:tcMar>
          </w:tcPr>
          <w:p>
            <w:pPr>
              <w:pStyle w:val="style42"/>
              <w:spacing w:after="6" w:before="0"/>
              <w:contextualSpacing w:val="false"/>
            </w:pPr>
            <w:r>
              <w:rPr/>
              <w:t>Uczeń:</w:t>
            </w:r>
          </w:p>
          <w:p>
            <w:pPr>
              <w:pStyle w:val="style44"/>
              <w:numPr>
                <w:ilvl w:val="0"/>
                <w:numId w:val="43"/>
              </w:numPr>
              <w:spacing w:after="6" w:before="0"/>
              <w:contextualSpacing w:val="false"/>
            </w:pPr>
            <w:r>
              <w:rPr/>
              <w:t xml:space="preserve">rozwiązuje nietypowe złożone zadania, (problemy) dotyczące treści rozdziału: </w:t>
            </w:r>
            <w:r>
              <w:rPr>
                <w:rFonts w:ascii="Humanst521EUItalic" w:cs="Humanst521EUItalic" w:hAnsi="Humanst521EUItalic"/>
                <w:i/>
                <w:iCs/>
              </w:rPr>
              <w:t>Dynamika</w:t>
            </w:r>
            <w:r>
              <w:rPr/>
              <w:t xml:space="preserve"> (stosując do obliczeń związek między siłą i masą a przyspieszeniem oraz związek: </w:t>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rPr/>
              <w:t>)</w:t>
            </w:r>
          </w:p>
          <w:p>
            <w:pPr>
              <w:pStyle w:val="style44"/>
              <w:numPr>
                <w:ilvl w:val="0"/>
                <w:numId w:val="43"/>
              </w:numPr>
              <w:spacing w:after="6" w:before="0"/>
              <w:contextualSpacing w:val="false"/>
            </w:pPr>
            <w:r>
              <w:rPr/>
              <w:t>posługuje się informacjami pochodzącymi z analizy tekstów (w tym popularnonaukowych) dotyczących przykładów wykorzystania zasady odrzutu w przyrodzie i technice</w:t>
            </w:r>
          </w:p>
        </w:tc>
      </w:tr>
      <w:tr>
        <w:trPr>
          <w:trHeight w:hRule="atLeast" w:val="113"/>
          <w:cantSplit w:val="false"/>
        </w:trPr>
        <w:tc>
          <w:tcPr>
            <w:tcW w:type="dxa" w:w="15900"/>
            <w:gridSpan w:val="5"/>
            <w:tcBorders>
              <w:top w:color="00000A" w:space="0" w:sz="4" w:val="single"/>
              <w:left w:color="00000A" w:space="0" w:sz="4" w:val="single"/>
              <w:bottom w:color="00000A" w:space="0" w:sz="4" w:val="single"/>
              <w:right w:color="00000A" w:space="0" w:sz="4" w:val="single"/>
            </w:tcBorders>
            <w:shd w:fill="FEFAF1" w:val="clear"/>
            <w:tcMar>
              <w:top w:type="dxa" w:w="74"/>
              <w:left w:type="dxa" w:w="93"/>
              <w:bottom w:type="dxa" w:w="74"/>
            </w:tcMar>
            <w:vAlign w:val="center"/>
          </w:tcPr>
          <w:p>
            <w:pPr>
              <w:pStyle w:val="style46"/>
              <w:spacing w:after="11" w:before="0"/>
              <w:contextualSpacing w:val="false"/>
            </w:pPr>
            <w:r>
              <w:rPr>
                <w:b/>
              </w:rPr>
              <w:t>VI. PRACA, MOC, ENERGIA</w:t>
            </w:r>
          </w:p>
        </w:tc>
      </w:tr>
      <w:tr>
        <w:trPr>
          <w:trHeight w:hRule="atLeast" w:val="397"/>
          <w:cantSplit w:val="false"/>
        </w:trPr>
        <w:tc>
          <w:tcPr>
            <w:tcW w:type="dxa" w:w="3180"/>
            <w:tcBorders>
              <w:top w:color="00000A" w:space="0" w:sz="4" w:val="single"/>
              <w:left w:color="00000A" w:space="0" w:sz="4" w:val="single"/>
              <w:bottom w:color="00000A" w:space="0" w:sz="4" w:val="single"/>
              <w:right w:color="00000A" w:space="0" w:sz="4" w:val="single"/>
            </w:tcBorders>
            <w:shd w:fill="FEFAF1" w:val="clear"/>
            <w:tcMar>
              <w:top w:type="dxa" w:w="79"/>
              <w:left w:type="dxa" w:w="93"/>
              <w:bottom w:type="dxa" w:w="79"/>
            </w:tcMar>
          </w:tcPr>
          <w:p>
            <w:pPr>
              <w:pStyle w:val="style42"/>
              <w:spacing w:after="11" w:before="0"/>
              <w:contextualSpacing w:val="false"/>
            </w:pPr>
            <w:r>
              <w:rPr/>
              <w:t>Uczeń:</w:t>
            </w:r>
          </w:p>
          <w:p>
            <w:pPr>
              <w:pStyle w:val="style44"/>
              <w:numPr>
                <w:ilvl w:val="0"/>
                <w:numId w:val="44"/>
              </w:numPr>
              <w:spacing w:after="11" w:before="0"/>
              <w:contextualSpacing w:val="false"/>
            </w:pPr>
            <w:r>
              <w:rPr/>
              <w:t>posługuje się pojęciem energii, podaje przykłady różnych jej form</w:t>
            </w:r>
          </w:p>
          <w:p>
            <w:pPr>
              <w:pStyle w:val="style44"/>
              <w:numPr>
                <w:ilvl w:val="0"/>
                <w:numId w:val="44"/>
              </w:numPr>
              <w:spacing w:after="11" w:before="0"/>
              <w:contextualSpacing w:val="false"/>
            </w:pPr>
            <w:r>
              <w:rPr/>
              <w:t>odróżnia pracę w sensie fizycznym od pracy w języku potocznym; wskazuje przykłady wykonania pracy mechanicznej w otaczającej rzeczywistości</w:t>
            </w:r>
          </w:p>
          <w:p>
            <w:pPr>
              <w:pStyle w:val="style44"/>
              <w:numPr>
                <w:ilvl w:val="0"/>
                <w:numId w:val="44"/>
              </w:numPr>
              <w:spacing w:after="11" w:before="0"/>
              <w:contextualSpacing w:val="false"/>
            </w:pPr>
            <w:r>
              <w:rPr/>
              <w:t>podaje wzór na obliczanie pracy, gdy kierunek działającej na ciało siły jest zgodny z kierunkiem jego ruchu</w:t>
            </w:r>
          </w:p>
          <w:p>
            <w:pPr>
              <w:pStyle w:val="style44"/>
              <w:numPr>
                <w:ilvl w:val="0"/>
                <w:numId w:val="44"/>
              </w:numPr>
              <w:spacing w:after="11" w:before="0"/>
              <w:contextualSpacing w:val="false"/>
            </w:pPr>
            <w:r>
              <w:rPr/>
              <w:t>rozróżnia pojęcia: praca i moc; odróżnia moc w sensie fizycznym od mocy w języku potocznym; wskazuje odpowiednie przykłady w otaczającej rzeczywistości</w:t>
            </w:r>
          </w:p>
          <w:p>
            <w:pPr>
              <w:pStyle w:val="style44"/>
              <w:numPr>
                <w:ilvl w:val="0"/>
                <w:numId w:val="44"/>
              </w:numPr>
              <w:spacing w:after="11" w:before="0"/>
              <w:contextualSpacing w:val="false"/>
            </w:pPr>
            <w:r>
              <w:rPr/>
              <w:t>podaje i opisuje wzór na obliczanie mocy (iloraz pracy i czasu, w którym praca została wykonana)</w:t>
            </w:r>
          </w:p>
          <w:p>
            <w:pPr>
              <w:pStyle w:val="style44"/>
              <w:numPr>
                <w:ilvl w:val="0"/>
                <w:numId w:val="44"/>
              </w:numPr>
              <w:spacing w:after="11" w:before="0"/>
              <w:contextualSpacing w:val="false"/>
            </w:pPr>
            <w:r>
              <w:rPr/>
              <w:t>rozróżnia pojęcia: praca i energia; wyjaśnia co rozumiemy przez pojęcie energii oraz kiedy ciało zyskuje energię, a kiedy ją traci; wskazuje odpowiednie przykłady w otaczającej rzeczywistości</w:t>
            </w:r>
          </w:p>
          <w:p>
            <w:pPr>
              <w:pStyle w:val="style44"/>
              <w:numPr>
                <w:ilvl w:val="0"/>
                <w:numId w:val="44"/>
              </w:numPr>
              <w:spacing w:after="11" w:before="0"/>
              <w:contextualSpacing w:val="false"/>
            </w:pPr>
            <w:r>
              <w:rPr/>
              <w:t>posługuje się pojęciem energii potencjalnej grawitacji (ciężkości) i potencjalnej sprężystości wraz z ich jednostką w układzie SI</w:t>
            </w:r>
          </w:p>
          <w:p>
            <w:pPr>
              <w:pStyle w:val="style44"/>
              <w:numPr>
                <w:ilvl w:val="0"/>
                <w:numId w:val="44"/>
              </w:numPr>
              <w:spacing w:after="11" w:before="0"/>
              <w:contextualSpacing w:val="false"/>
            </w:pPr>
            <w:r>
              <w:rPr/>
              <w:t>posługuje się pojęciami siły ciężkości i siły sprężystości</w:t>
            </w:r>
          </w:p>
          <w:p>
            <w:pPr>
              <w:pStyle w:val="style44"/>
              <w:numPr>
                <w:ilvl w:val="0"/>
                <w:numId w:val="44"/>
              </w:numPr>
              <w:spacing w:after="11" w:before="0"/>
              <w:contextualSpacing w:val="false"/>
            </w:pPr>
            <w:r>
              <w:rPr/>
              <w:t>posługuje się pojęciem energii kinetycznej; wskazuje przykłady ciał posiadających energię kinetyczną w otaczającej rzeczywistości</w:t>
            </w:r>
          </w:p>
          <w:p>
            <w:pPr>
              <w:pStyle w:val="style44"/>
              <w:numPr>
                <w:ilvl w:val="0"/>
                <w:numId w:val="44"/>
              </w:numPr>
              <w:spacing w:after="11" w:before="0"/>
              <w:contextualSpacing w:val="false"/>
            </w:pPr>
            <w:r>
              <w:rPr/>
              <w:t>wymienia rodzaje energii mechanicznej;</w:t>
            </w:r>
          </w:p>
          <w:p>
            <w:pPr>
              <w:pStyle w:val="style44"/>
              <w:numPr>
                <w:ilvl w:val="0"/>
                <w:numId w:val="44"/>
              </w:numPr>
              <w:spacing w:after="11" w:before="0"/>
              <w:contextualSpacing w:val="false"/>
            </w:pPr>
            <w:r>
              <w:rPr/>
              <w:t>wskazuje przykłady przemian energii mechanicznej w otaczającej rzeczywistości</w:t>
            </w:r>
          </w:p>
          <w:p>
            <w:pPr>
              <w:pStyle w:val="style44"/>
              <w:numPr>
                <w:ilvl w:val="0"/>
                <w:numId w:val="44"/>
              </w:numPr>
              <w:spacing w:after="11" w:before="0"/>
              <w:contextualSpacing w:val="false"/>
            </w:pPr>
            <w:r>
              <w:rPr/>
              <w:t>posługuje się pojęciem energii mechanicznej jako sumy energii kinetycznej i potencjalnej; podaje zasadę zachowania energii mechanicznej</w:t>
            </w:r>
          </w:p>
          <w:p>
            <w:pPr>
              <w:pStyle w:val="style44"/>
              <w:numPr>
                <w:ilvl w:val="0"/>
                <w:numId w:val="44"/>
              </w:numPr>
              <w:spacing w:after="11" w:before="0"/>
              <w:contextualSpacing w:val="false"/>
            </w:pPr>
            <w:r>
              <w:rPr/>
              <w:t>doświadczalnie bada, od czego zależy energia potencjalna ciężkości, korzystając z opisu doświadczenia i przestrzegając zasad bezpieczeństwa; opisuje wyniki i formułuje wnioski</w:t>
            </w:r>
          </w:p>
          <w:p>
            <w:pPr>
              <w:pStyle w:val="style44"/>
              <w:numPr>
                <w:ilvl w:val="0"/>
                <w:numId w:val="44"/>
              </w:numPr>
              <w:spacing w:after="11" w:before="0"/>
              <w:contextualSpacing w:val="false"/>
            </w:pPr>
            <w:r>
              <w:rPr/>
              <w:t>przelicza wielokrotności i podwielokrotności oraz jednostki czasu</w:t>
            </w:r>
          </w:p>
          <w:p>
            <w:pPr>
              <w:pStyle w:val="style44"/>
              <w:numPr>
                <w:ilvl w:val="0"/>
                <w:numId w:val="44"/>
              </w:numPr>
              <w:spacing w:after="11" w:before="0"/>
              <w:contextualSpacing w:val="false"/>
            </w:pPr>
            <w:r>
              <w:rPr/>
              <w:t>wyodrębnia z prostych tekstów i rysunków informacje kluczowe</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79"/>
              <w:left w:type="dxa" w:w="93"/>
              <w:bottom w:type="dxa" w:w="79"/>
            </w:tcMar>
          </w:tcPr>
          <w:p>
            <w:pPr>
              <w:pStyle w:val="style42"/>
              <w:spacing w:after="11" w:before="0"/>
              <w:contextualSpacing w:val="false"/>
            </w:pPr>
            <w:r>
              <w:rPr/>
              <w:t>Uczeń:</w:t>
            </w:r>
          </w:p>
          <w:p>
            <w:pPr>
              <w:pStyle w:val="style44"/>
              <w:numPr>
                <w:ilvl w:val="0"/>
                <w:numId w:val="45"/>
              </w:numPr>
              <w:spacing w:after="11" w:before="0"/>
              <w:contextualSpacing w:val="false"/>
            </w:pPr>
            <w:r>
              <w:rPr/>
              <w:t>posługuje się pojęciem pracy mechanicznej wraz z jej jednostką w układzie SI; wyjaśnia, kiedy została wykonana praca 1 J</w:t>
            </w:r>
          </w:p>
          <w:p>
            <w:pPr>
              <w:pStyle w:val="style44"/>
              <w:numPr>
                <w:ilvl w:val="0"/>
                <w:numId w:val="45"/>
              </w:numPr>
              <w:spacing w:after="11" w:before="0"/>
              <w:contextualSpacing w:val="false"/>
            </w:pPr>
            <w:r>
              <w:rPr/>
              <w:t>posługuje się pojęciem oporów ruchu</w:t>
            </w:r>
          </w:p>
          <w:p>
            <w:pPr>
              <w:pStyle w:val="style44"/>
              <w:numPr>
                <w:ilvl w:val="0"/>
                <w:numId w:val="45"/>
              </w:numPr>
              <w:spacing w:after="11" w:before="0"/>
              <w:contextualSpacing w:val="false"/>
            </w:pPr>
            <w:r>
              <w:rPr/>
              <w:t xml:space="preserve">posługuje się pojęciem mocy wraz z jej jednostką w układzie SI; wyjaśnia, kiedy urządzenie ma moc 1 W; porównuje moce różnych urządzeń </w:t>
            </w:r>
          </w:p>
          <w:p>
            <w:pPr>
              <w:pStyle w:val="style44"/>
              <w:numPr>
                <w:ilvl w:val="0"/>
                <w:numId w:val="45"/>
              </w:numPr>
              <w:spacing w:after="11" w:before="0"/>
              <w:contextualSpacing w:val="false"/>
            </w:pPr>
            <w:r>
              <w:rPr/>
              <w:t>wyjaśnia, kiedy ciało ma energię potencjalną grawitacji, a kiedy ma energię potencjalną sprężystości; opisuje wykonaną pracę jako zmianę energii</w:t>
            </w:r>
          </w:p>
          <w:p>
            <w:pPr>
              <w:pStyle w:val="style44"/>
              <w:numPr>
                <w:ilvl w:val="0"/>
                <w:numId w:val="45"/>
              </w:numPr>
              <w:spacing w:after="11" w:before="0"/>
              <w:contextualSpacing w:val="false"/>
            </w:pPr>
            <w:r>
              <w:rPr/>
              <w:t>opisuje przemiany energii ciała podniesionego na pewną wysokość, a następnie upuszczonego</w:t>
            </w:r>
          </w:p>
          <w:p>
            <w:pPr>
              <w:pStyle w:val="style44"/>
              <w:numPr>
                <w:ilvl w:val="0"/>
                <w:numId w:val="45"/>
              </w:numPr>
              <w:spacing w:after="11" w:before="0"/>
              <w:contextualSpacing w:val="false"/>
            </w:pPr>
            <w:r>
              <w:rPr/>
              <w:t>wykorzystuje zasadę zachowania energii do opisu zjawisk</w:t>
            </w:r>
          </w:p>
          <w:p>
            <w:pPr>
              <w:pStyle w:val="style44"/>
              <w:numPr>
                <w:ilvl w:val="0"/>
                <w:numId w:val="45"/>
              </w:numPr>
              <w:spacing w:after="11" w:before="0"/>
              <w:contextualSpacing w:val="false"/>
            </w:pPr>
            <w:r>
              <w:rPr/>
              <w:t>podaje i opisuje zależność przyrostu energii potencjalnej grawitacji ciała od jego masy i wysokości, na jaką ciało zostało podniesione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g</m:t>
              </m:r>
              <m:r>
                <w:rPr>
                  <w:rFonts w:ascii="Cambria Math" w:hAnsi="Cambria Math"/>
                </w:rPr>
                <m:t xml:space="preserve">∙</m:t>
              </m:r>
              <m:r>
                <w:rPr>
                  <w:rFonts w:ascii="Cambria Math" w:hAnsi="Cambria Math"/>
                </w:rPr>
                <m:t xml:space="preserve">h</m:t>
              </m:r>
            </m:oMath>
            <w:r>
              <w:rPr/>
              <w:t>)</w:t>
            </w:r>
          </w:p>
          <w:p>
            <w:pPr>
              <w:pStyle w:val="style44"/>
              <w:numPr>
                <w:ilvl w:val="0"/>
                <w:numId w:val="45"/>
              </w:numPr>
              <w:spacing w:after="11" w:before="0"/>
              <w:contextualSpacing w:val="false"/>
            </w:pPr>
            <w:r>
              <w:rPr/>
              <w:t>opisuje i wykorzystuje zależność energii kinetycznej ciała od jego masy i prędkości; podaje wzór na energię kinetyczną i stosuje go do obliczeń</w:t>
            </w:r>
          </w:p>
          <w:p>
            <w:pPr>
              <w:pStyle w:val="style44"/>
              <w:numPr>
                <w:ilvl w:val="0"/>
                <w:numId w:val="45"/>
              </w:numPr>
              <w:spacing w:after="11" w:before="0"/>
              <w:contextualSpacing w:val="false"/>
            </w:pPr>
            <w:r>
              <w:rPr/>
              <w:t>opisuje związek pracy wykonanej podczas zmiany prędkości ciała ze zmianą energii kinetycznej ciała (opisuje wykonaną pracę jako zmianę energii); wyznacza zmianę energii kinetycznej</w:t>
            </w:r>
          </w:p>
          <w:p>
            <w:pPr>
              <w:pStyle w:val="style44"/>
              <w:numPr>
                <w:ilvl w:val="0"/>
                <w:numId w:val="45"/>
              </w:numPr>
              <w:spacing w:after="11" w:before="0"/>
              <w:contextualSpacing w:val="false"/>
            </w:pPr>
            <w:r>
              <w:rPr/>
              <w:t>wykorzystuje zasadę zachowania energii</w:t>
            </w:r>
          </w:p>
          <w:p>
            <w:pPr>
              <w:pStyle w:val="style44"/>
              <w:numPr>
                <w:ilvl w:val="0"/>
                <w:numId w:val="45"/>
              </w:numPr>
              <w:spacing w:after="11" w:before="0"/>
              <w:contextualSpacing w:val="false"/>
            </w:pPr>
            <w:r>
              <w:rPr/>
              <w:t>do opisu zjawisk oraz wskazuje ich przykłady w otaczającej rzeczywistości</w:t>
            </w:r>
          </w:p>
          <w:p>
            <w:pPr>
              <w:pStyle w:val="style44"/>
              <w:numPr>
                <w:ilvl w:val="0"/>
                <w:numId w:val="45"/>
              </w:numPr>
              <w:spacing w:after="11" w:before="0"/>
              <w:contextualSpacing w:val="false"/>
            </w:pPr>
            <w:r>
              <w:rPr/>
              <w:t xml:space="preserve">stosuje do obliczeń: </w:t>
            </w:r>
          </w:p>
          <w:p>
            <w:pPr>
              <w:pStyle w:val="style45"/>
              <w:numPr>
                <w:ilvl w:val="0"/>
                <w:numId w:val="46"/>
              </w:numPr>
            </w:pPr>
            <w:r>
              <w:rPr/>
              <w:t>związek pracy z siłą i drogą, na jakiej została wykonana,</w:t>
            </w:r>
          </w:p>
          <w:p>
            <w:pPr>
              <w:pStyle w:val="style45"/>
              <w:numPr>
                <w:ilvl w:val="0"/>
                <w:numId w:val="46"/>
              </w:numPr>
            </w:pPr>
            <w:r>
              <w:rPr/>
              <w:t>związek mocy z pracą i czasem, w którym została wykonana,</w:t>
            </w:r>
          </w:p>
          <w:p>
            <w:pPr>
              <w:pStyle w:val="style45"/>
              <w:numPr>
                <w:ilvl w:val="0"/>
                <w:numId w:val="46"/>
              </w:numPr>
            </w:pPr>
            <w:r>
              <w:rPr/>
              <w:t>związek wykonanej pracy ze zmianą energii oraz wzory na energię potencjalną grawitacji i energię kinetyczną,</w:t>
            </w:r>
          </w:p>
          <w:p>
            <w:pPr>
              <w:pStyle w:val="style45"/>
              <w:numPr>
                <w:ilvl w:val="0"/>
                <w:numId w:val="46"/>
              </w:numPr>
            </w:pPr>
            <w:r>
              <w:rPr/>
              <w:t xml:space="preserve">zasadę zachowania energii mechanicznej, </w:t>
            </w:r>
          </w:p>
          <w:p>
            <w:pPr>
              <w:pStyle w:val="style45"/>
              <w:numPr>
                <w:ilvl w:val="0"/>
                <w:numId w:val="46"/>
              </w:numPr>
            </w:pPr>
            <w:r>
              <w:rPr/>
              <w:t>związek między siłą ciężkości, masą i przyspieszeniem grawitacyjnym;</w:t>
            </w:r>
          </w:p>
          <w:p>
            <w:pPr>
              <w:pStyle w:val="style44"/>
              <w:spacing w:after="11" w:before="0"/>
              <w:ind w:hanging="0" w:left="170" w:right="0"/>
              <w:contextualSpacing w:val="false"/>
            </w:pPr>
            <w:r>
              <w:rPr/>
              <w:t>wykonuje obliczenia i zapisuje wynik zgodnie z zasadami zaokrąglania oraz zachowaniem liczby cyfr znaczących wynikającej z danych</w:t>
            </w:r>
          </w:p>
          <w:p>
            <w:pPr>
              <w:pStyle w:val="style44"/>
              <w:numPr>
                <w:ilvl w:val="0"/>
                <w:numId w:val="45"/>
              </w:numPr>
              <w:spacing w:after="11" w:before="0"/>
              <w:contextualSpacing w:val="false"/>
            </w:pPr>
            <w:r>
              <w:rPr/>
              <w:t xml:space="preserve">rozwiązuje proste (typowe) zadania lub problemy dotyczące treści rozdziału: </w:t>
            </w:r>
            <w:r>
              <w:rPr>
                <w:rFonts w:ascii="Humanst521EUItalic" w:cs="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wzorów na energię potencjalną grawitacji i energię kinetyczną oraz zasady zachowania energii mechanicznej) </w:t>
            </w:r>
          </w:p>
          <w:p>
            <w:pPr>
              <w:pStyle w:val="style44"/>
              <w:numPr>
                <w:ilvl w:val="0"/>
                <w:numId w:val="45"/>
              </w:numPr>
              <w:spacing w:after="11" w:before="0"/>
              <w:contextualSpacing w:val="false"/>
            </w:pPr>
            <w:r>
              <w:rPr/>
              <w:t>wyodrębnia z tekstów, tabel i rysunków informacje kluczowe dla opisywanego zjawiska bądź problemu</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79"/>
              <w:left w:type="dxa" w:w="93"/>
              <w:bottom w:type="dxa" w:w="79"/>
            </w:tcMar>
          </w:tcPr>
          <w:p>
            <w:pPr>
              <w:pStyle w:val="style42"/>
              <w:spacing w:after="11" w:before="0"/>
              <w:contextualSpacing w:val="false"/>
            </w:pPr>
            <w:r>
              <w:rPr/>
              <w:t>Uczeń:</w:t>
            </w:r>
          </w:p>
          <w:p>
            <w:pPr>
              <w:pStyle w:val="style44"/>
              <w:numPr>
                <w:ilvl w:val="0"/>
                <w:numId w:val="47"/>
              </w:numPr>
              <w:spacing w:after="11" w:before="0"/>
              <w:contextualSpacing w:val="false"/>
            </w:pPr>
            <w:r>
              <w:rPr/>
              <w:t>wyjaśnia kiedy, mimo działającej na ciało siły, praca jest równa zero; wskazuje odpowiednie przykłady w otaczającej rzeczywistości</w:t>
            </w:r>
          </w:p>
          <w:p>
            <w:pPr>
              <w:pStyle w:val="style44"/>
              <w:numPr>
                <w:ilvl w:val="0"/>
                <w:numId w:val="47"/>
              </w:numPr>
              <w:spacing w:after="11" w:before="0"/>
              <w:contextualSpacing w:val="false"/>
            </w:pPr>
            <w:r>
              <w:rPr/>
              <w:t>podaje, opisuje i stosuje wzór na obliczanie mocy chwilowej (</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v</m:t>
              </m:r>
            </m:oMath>
            <w:r>
              <w:rPr/>
              <w:t>)</w:t>
            </w:r>
          </w:p>
          <w:p>
            <w:pPr>
              <w:pStyle w:val="style44"/>
              <w:numPr>
                <w:ilvl w:val="0"/>
                <w:numId w:val="47"/>
              </w:numPr>
              <w:spacing w:after="11" w:before="0"/>
              <w:contextualSpacing w:val="false"/>
            </w:pPr>
            <w:r>
              <w:rPr/>
              <w:t>wyznacza zmianę energii potencjalnej grawitacji ciała podczas zmiany jego wysokości (wyprowadza wzór)</w:t>
            </w:r>
          </w:p>
          <w:p>
            <w:pPr>
              <w:pStyle w:val="style44"/>
              <w:numPr>
                <w:ilvl w:val="0"/>
                <w:numId w:val="47"/>
              </w:numPr>
              <w:spacing w:after="11" w:before="0"/>
              <w:contextualSpacing w:val="false"/>
            </w:pPr>
            <w:r>
              <w:rPr/>
              <w:t>wyjaśnia, jaki układ nazywa się układem izolowanym; podaje zasadę zachowania energii</w:t>
            </w:r>
          </w:p>
          <w:p>
            <w:pPr>
              <w:pStyle w:val="style44"/>
              <w:numPr>
                <w:ilvl w:val="0"/>
                <w:numId w:val="47"/>
              </w:numPr>
              <w:spacing w:after="11" w:before="0"/>
              <w:contextualSpacing w:val="false"/>
            </w:pPr>
            <w:r>
              <w:rPr/>
              <w:t>planuje i przeprowadza doświadczenia związane z badaniem, od czego zależy energia potencjalna sprężystości i energia kinetyczna; opisuje ich przebieg i wyniki, formułuje wnioski</w:t>
            </w:r>
          </w:p>
          <w:p>
            <w:pPr>
              <w:pStyle w:val="style44"/>
              <w:numPr>
                <w:ilvl w:val="0"/>
                <w:numId w:val="47"/>
              </w:numPr>
              <w:spacing w:after="11" w:before="0"/>
              <w:contextualSpacing w:val="false"/>
            </w:pPr>
            <w:r>
              <w:rPr/>
              <w:t xml:space="preserve">rozwiązuje zadania (lub problemy) bardziej złożone (w tym umiarkowanie trudne zadania obliczeniowe) dotyczące treści rozdziału: </w:t>
            </w:r>
            <w:r>
              <w:rPr>
                <w:rFonts w:ascii="Humanst521EUItalic" w:cs="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pPr>
              <w:pStyle w:val="style44"/>
              <w:spacing w:after="11" w:before="0"/>
              <w:ind w:hanging="0" w:left="0" w:right="0"/>
              <w:contextualSpacing w:val="false"/>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79"/>
              <w:left w:type="dxa" w:w="93"/>
              <w:bottom w:type="dxa" w:w="79"/>
            </w:tcMar>
          </w:tcPr>
          <w:p>
            <w:pPr>
              <w:pStyle w:val="style42"/>
              <w:spacing w:after="11" w:before="0"/>
              <w:contextualSpacing w:val="false"/>
            </w:pPr>
            <w:r>
              <w:rPr/>
              <w:t>Uczeń:</w:t>
            </w:r>
          </w:p>
          <w:p>
            <w:pPr>
              <w:pStyle w:val="style44"/>
              <w:spacing w:after="11" w:before="0"/>
              <w:contextualSpacing w:val="false"/>
            </w:pPr>
            <w:r>
              <w:rPr>
                <w:rFonts w:ascii="Humanst521EUNormal" w:cs="Segoe UI" w:eastAsia="Times New Roman" w:hAnsi="Humanst521EUNormal"/>
                <w:b/>
                <w:b/>
                <w:bCs/>
              </w:rPr>
              <w:t>٠</w:t>
            </w:r>
            <w:r>
              <w:rPr>
                <w:rFonts w:ascii="Humanst521EUNormal" w:eastAsia="Times New Roman" w:hAnsi="Humanst521EUNormal"/>
              </w:rPr>
              <w:t xml:space="preserve"> </w:t>
            </w:r>
            <w:r>
              <w:rPr/>
              <w:t> </w:t>
            </w:r>
            <w:r>
              <w:rPr/>
              <w:t xml:space="preserve">wykazuje, że praca wykonana podczas zmiany prędkości ciała jest równa zmianie  jego energii  kinetycznej </w:t>
            </w:r>
          </w:p>
          <w:p>
            <w:pPr>
              <w:pStyle w:val="style44"/>
              <w:numPr>
                <w:ilvl w:val="0"/>
                <w:numId w:val="48"/>
              </w:numPr>
              <w:spacing w:after="11" w:before="0"/>
              <w:contextualSpacing w:val="false"/>
            </w:pPr>
            <w:r>
              <w:rPr/>
              <w:t xml:space="preserve">rozwiązuje złożone zadania obliczeniowe: </w:t>
            </w:r>
          </w:p>
          <w:p>
            <w:pPr>
              <w:pStyle w:val="style45"/>
              <w:numPr>
                <w:ilvl w:val="1"/>
                <w:numId w:val="49"/>
              </w:numPr>
            </w:pPr>
            <w:r>
              <w:rPr/>
              <w:t>dotyczące energii i pracy (wykorzystuje</w:t>
            </w:r>
            <w:r>
              <w:rPr>
                <w:vertAlign w:val="superscript"/>
              </w:rPr>
              <w:t xml:space="preserve"> </w:t>
            </w:r>
            <w:r>
              <w:rPr/>
              <w:t>geometryczną interpretację pracy) oraz mocy;</w:t>
            </w:r>
          </w:p>
          <w:p>
            <w:pPr>
              <w:pStyle w:val="style45"/>
              <w:numPr>
                <w:ilvl w:val="1"/>
                <w:numId w:val="49"/>
              </w:numPr>
            </w:pPr>
            <w:r>
              <w:rPr/>
              <w:t>z wykorzystaniem zasady zachowania energii mechanicznej oraz wzorów na energię potencjalną grawitacji i energię kinetyczną;</w:t>
            </w:r>
          </w:p>
          <w:p>
            <w:pPr>
              <w:pStyle w:val="style44"/>
              <w:spacing w:after="11" w:before="0"/>
              <w:ind w:hanging="0" w:left="170" w:right="0"/>
              <w:contextualSpacing w:val="false"/>
            </w:pPr>
            <w:r>
              <w:rPr/>
              <w:t>szacuje rząd wielkości spodziewanego wyniku i na tej podstawie ocenia wyniki obliczeń</w:t>
            </w:r>
          </w:p>
          <w:p>
            <w:pPr>
              <w:pStyle w:val="style44"/>
              <w:numPr>
                <w:ilvl w:val="0"/>
                <w:numId w:val="48"/>
              </w:numPr>
              <w:spacing w:after="11" w:before="0"/>
              <w:contextualSpacing w:val="false"/>
            </w:pPr>
            <w:r>
              <w:rPr/>
              <w:t>posługuje się informacjami pochodzącymi z analizy tekstów (w tym popularnonaukowych) dotyczących: energii i pracy, mocy różnych urządzeń, energii potencjalnej i kinetycznej oraz zasady zachowania energii mechanicznej</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0"/>
              <w:left w:type="dxa" w:w="93"/>
              <w:bottom w:type="dxa" w:w="0"/>
              <w:right w:type="dxa" w:w="0"/>
            </w:tcMar>
          </w:tcPr>
          <w:p>
            <w:pPr>
              <w:pStyle w:val="style44"/>
              <w:spacing w:after="11" w:before="0"/>
              <w:ind w:hanging="0" w:left="0" w:right="0"/>
              <w:contextualSpacing w:val="false"/>
            </w:pPr>
            <w:r>
              <w:rPr/>
              <w:t>Uczeń:</w:t>
            </w:r>
          </w:p>
          <w:p>
            <w:pPr>
              <w:pStyle w:val="style44"/>
              <w:spacing w:after="11" w:before="0"/>
              <w:ind w:hanging="0" w:left="0" w:right="0"/>
              <w:contextualSpacing w:val="false"/>
            </w:pPr>
            <w:r>
              <w:rPr/>
            </w:r>
          </w:p>
          <w:p>
            <w:pPr>
              <w:pStyle w:val="style44"/>
              <w:spacing w:after="11" w:before="0"/>
              <w:contextualSpacing w:val="false"/>
            </w:pPr>
            <w:r>
              <w:rPr>
                <w:b/>
                <w:bCs/>
              </w:rPr>
              <w:t xml:space="preserve"> </w:t>
            </w:r>
            <w:r>
              <w:rPr>
                <w:rFonts w:ascii="Segoe UI" w:cs="Segoe UI" w:eastAsia="Times New Roman" w:hAnsi="Segoe UI"/>
                <w:b/>
                <w:b/>
                <w:bCs/>
              </w:rPr>
              <w:t>٠</w:t>
            </w:r>
            <w:r>
              <w:rPr>
                <w:rFonts w:ascii="Segoe UI" w:eastAsia="Times New Roman" w:hAnsi="Segoe UI"/>
              </w:rPr>
              <w:t xml:space="preserve"> </w:t>
            </w:r>
            <w:r>
              <w:rPr/>
              <w:t xml:space="preserve">rozwiązuje nietypowe zadania (problemy) dotyczące treści rozdziału: </w:t>
            </w:r>
            <w:r>
              <w:rPr>
                <w:rFonts w:ascii="Humanst521EUItalic" w:cs="Humanst521EUItalic" w:hAnsi="Humanst521EUItalic"/>
                <w:i/>
                <w:iCs/>
              </w:rPr>
              <w:t>Praca, moc, energia</w:t>
            </w:r>
          </w:p>
          <w:p>
            <w:pPr>
              <w:pStyle w:val="style42"/>
              <w:spacing w:after="11" w:before="0"/>
              <w:contextualSpacing w:val="false"/>
            </w:pPr>
            <w:r>
              <w:rPr/>
              <w:t xml:space="preserve">  </w:t>
            </w:r>
            <w:r>
              <w:rPr>
                <w:b/>
                <w:bCs/>
              </w:rPr>
              <w:t xml:space="preserve"> </w:t>
            </w:r>
            <w:r>
              <w:rPr>
                <w:rFonts w:ascii="Humanst521EUNormal" w:cs="Segoe UI" w:eastAsia="Times New Roman" w:hAnsi="Humanst521EUNormal"/>
                <w:b/>
                <w:b/>
                <w:bCs/>
              </w:rPr>
              <w:t>٠</w:t>
            </w:r>
            <w:r>
              <w:rPr>
                <w:b/>
                <w:b/>
                <w:bCs/>
              </w:rPr>
              <w:t xml:space="preserve"> </w:t>
            </w:r>
            <w:r>
              <w:rPr/>
              <w:t xml:space="preserve">realizuje projekt: </w:t>
            </w:r>
            <w:r>
              <w:rPr>
                <w:rFonts w:ascii="Humanst521EUItalic" w:cs="Humanst521EUItalic" w:hAnsi="Humanst521EUItalic"/>
                <w:i/>
                <w:iCs/>
              </w:rPr>
              <w:t>Statek parowy</w:t>
            </w:r>
            <w:r>
              <w:rPr/>
              <w:t xml:space="preserve"> (lub inny     </w:t>
            </w:r>
          </w:p>
          <w:p>
            <w:pPr>
              <w:pStyle w:val="style42"/>
              <w:spacing w:after="11" w:before="0"/>
              <w:contextualSpacing w:val="false"/>
            </w:pPr>
            <w:r>
              <w:rPr/>
              <w:t xml:space="preserve">   </w:t>
            </w:r>
            <w:r>
              <w:rPr/>
              <w:t xml:space="preserve">związany z treściami rozdziału: </w:t>
            </w:r>
            <w:r>
              <w:rPr>
                <w:rFonts w:ascii="Humanst521EUItalic" w:cs="Humanst521EUItalic" w:hAnsi="Humanst521EUItalic"/>
                <w:i/>
                <w:iCs/>
              </w:rPr>
              <w:t xml:space="preserve">Praca, moc,  </w:t>
            </w:r>
          </w:p>
          <w:p>
            <w:pPr>
              <w:pStyle w:val="style42"/>
              <w:spacing w:after="11" w:before="0"/>
              <w:contextualSpacing w:val="false"/>
            </w:pPr>
            <w:r>
              <w:rPr>
                <w:rFonts w:ascii="Humanst521EUItalic" w:cs="Humanst521EUItalic" w:hAnsi="Humanst521EUItalic"/>
                <w:i/>
                <w:iCs/>
              </w:rPr>
              <w:t xml:space="preserve">   </w:t>
            </w:r>
            <w:r>
              <w:rPr>
                <w:rFonts w:ascii="Humanst521EUItalic" w:cs="Humanst521EUItalic" w:hAnsi="Humanst521EUItalic"/>
                <w:i/>
                <w:iCs/>
              </w:rPr>
              <w:t>energia</w:t>
            </w:r>
            <w:r>
              <w:rPr/>
              <w:t>)</w:t>
            </w:r>
          </w:p>
          <w:p>
            <w:pPr>
              <w:pStyle w:val="style44"/>
              <w:numPr>
                <w:ilvl w:val="0"/>
                <w:numId w:val="47"/>
              </w:numPr>
              <w:spacing w:after="11" w:before="0"/>
              <w:contextualSpacing w:val="false"/>
            </w:pPr>
            <w:r>
              <w:rPr/>
              <w:t> </w:t>
            </w:r>
            <w:r>
              <w:rPr/>
              <w:t>wyjaśnia, co to jest koń mechaniczny (1 KM)</w:t>
            </w:r>
          </w:p>
          <w:p>
            <w:pPr>
              <w:pStyle w:val="style44"/>
              <w:spacing w:after="11" w:before="0"/>
              <w:contextualSpacing w:val="false"/>
            </w:pPr>
            <w:r>
              <w:rPr/>
            </w:r>
          </w:p>
          <w:p>
            <w:pPr>
              <w:pStyle w:val="style42"/>
              <w:spacing w:after="11" w:before="0"/>
              <w:contextualSpacing w:val="false"/>
            </w:pPr>
            <w:r>
              <w:rPr/>
              <w:t xml:space="preserve">  </w:t>
            </w:r>
          </w:p>
        </w:tc>
      </w:tr>
      <w:tr>
        <w:trPr>
          <w:trHeight w:hRule="atLeast" w:val="113"/>
          <w:cantSplit w:val="false"/>
        </w:trPr>
        <w:tc>
          <w:tcPr>
            <w:tcW w:type="dxa" w:w="15900"/>
            <w:gridSpan w:val="5"/>
            <w:tcBorders>
              <w:top w:color="00000A" w:space="0" w:sz="4" w:val="single"/>
              <w:left w:color="00000A" w:space="0" w:sz="4" w:val="single"/>
              <w:bottom w:color="00000A" w:space="0" w:sz="4" w:val="single"/>
              <w:right w:color="00000A" w:space="0" w:sz="4" w:val="single"/>
            </w:tcBorders>
            <w:shd w:fill="FEFAF1" w:val="clear"/>
            <w:tcMar>
              <w:top w:type="dxa" w:w="79"/>
              <w:left w:type="dxa" w:w="93"/>
              <w:bottom w:type="dxa" w:w="79"/>
            </w:tcMar>
            <w:vAlign w:val="center"/>
          </w:tcPr>
          <w:p>
            <w:pPr>
              <w:pStyle w:val="style46"/>
            </w:pPr>
            <w:r>
              <w:rPr>
                <w:b/>
              </w:rPr>
              <w:t>VII. TERMODYNAMIKA</w:t>
            </w:r>
          </w:p>
        </w:tc>
      </w:tr>
      <w:tr>
        <w:trPr>
          <w:trHeight w:hRule="atLeast" w:val="397"/>
          <w:cantSplit w:val="false"/>
        </w:trPr>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50"/>
              </w:numPr>
            </w:pPr>
            <w:r>
              <w:rPr/>
              <w:t>posługuje się pojęciem energii kinetycznej; opisuje wykonaną pracę jako zmianę energii</w:t>
            </w:r>
          </w:p>
          <w:p>
            <w:pPr>
              <w:pStyle w:val="style44"/>
              <w:numPr>
                <w:ilvl w:val="0"/>
                <w:numId w:val="50"/>
              </w:numPr>
            </w:pPr>
            <w:r>
              <w:rPr/>
              <w:t>posługuje się pojęciem temperatury</w:t>
            </w:r>
          </w:p>
          <w:p>
            <w:pPr>
              <w:pStyle w:val="style44"/>
              <w:numPr>
                <w:ilvl w:val="0"/>
                <w:numId w:val="50"/>
              </w:numPr>
            </w:pPr>
            <w:r>
              <w:rPr/>
              <w:t>podaje przykłady zmiany energii wewnętrznej spowodowanej wykonaniem pracy lub przepływem ciepła w otaczającej rzeczywistości</w:t>
            </w:r>
          </w:p>
          <w:p>
            <w:pPr>
              <w:pStyle w:val="style44"/>
              <w:numPr>
                <w:ilvl w:val="0"/>
                <w:numId w:val="50"/>
              </w:numPr>
            </w:pPr>
            <w:r>
              <w:rPr/>
              <w:t>podaje warunek i kierunek przepływu ciepła; stwierdza, że ciała o równej temperaturze pozostają w stanie równowagi termicznej</w:t>
            </w:r>
          </w:p>
          <w:p>
            <w:pPr>
              <w:pStyle w:val="style44"/>
              <w:numPr>
                <w:ilvl w:val="0"/>
                <w:numId w:val="50"/>
              </w:numPr>
            </w:pPr>
            <w:r>
              <w:rPr/>
              <w:t>rozróżnia materiały o różnym przewodnictwie; wskazuje przykłady w otaczającej rzeczywistości</w:t>
            </w:r>
          </w:p>
          <w:p>
            <w:pPr>
              <w:pStyle w:val="style44"/>
              <w:numPr>
                <w:ilvl w:val="0"/>
                <w:numId w:val="50"/>
              </w:numPr>
            </w:pPr>
            <w:r>
              <w:rPr/>
              <w:t>wymienia sposoby przekazywania energii w postaci ciepła; wskazuje odpowiednie przykłady w otaczającej rzeczywistości</w:t>
            </w:r>
          </w:p>
          <w:p>
            <w:pPr>
              <w:pStyle w:val="style44"/>
              <w:numPr>
                <w:ilvl w:val="0"/>
                <w:numId w:val="50"/>
              </w:numPr>
            </w:pPr>
            <w:r>
              <w:rPr/>
              <w:t>informuje o przekazywaniu ciepła przez promieniowanie; wykonuje i opisuje doświadczenie ilustrujące ten sposób przekazywania ciepła</w:t>
            </w:r>
          </w:p>
          <w:p>
            <w:pPr>
              <w:pStyle w:val="style44"/>
              <w:numPr>
                <w:ilvl w:val="0"/>
                <w:numId w:val="50"/>
              </w:numPr>
            </w:pPr>
            <w:r>
              <w:rPr/>
              <w:t>posługuje się tabelami wielkości fizycznych w celu odszukania ciepła właściwego; porównuje wartości ciepła właściwego różnych substancji</w:t>
            </w:r>
          </w:p>
          <w:p>
            <w:pPr>
              <w:pStyle w:val="style44"/>
              <w:numPr>
                <w:ilvl w:val="0"/>
                <w:numId w:val="50"/>
              </w:numPr>
            </w:pPr>
            <w:r>
              <w:rPr/>
              <w:t>rozróżnia i nazywa zmiany stanów skupienia: topnienie, krzepnięcie, parowanie, skraplanie, sublimację, resublimację oraz wskazuje przykłady tych zjawisk w otaczającej rzeczywistości</w:t>
            </w:r>
          </w:p>
          <w:p>
            <w:pPr>
              <w:pStyle w:val="style44"/>
              <w:numPr>
                <w:ilvl w:val="0"/>
                <w:numId w:val="50"/>
              </w:numPr>
            </w:pPr>
            <w:r>
              <w:rPr/>
              <w:t>posługuje się tabelami wielkości fizycznych w celu odszukania temperatury topnienia i temperatury wrzenia oraz</w:t>
            </w:r>
            <w:r>
              <w:rPr>
                <w:vertAlign w:val="superscript"/>
              </w:rPr>
              <w:t xml:space="preserve"> </w:t>
            </w:r>
            <w:r>
              <w:rPr/>
              <w:t>ciepła topnienia i ciepła parowania; porównuje te wartości dla różnych substancji</w:t>
            </w:r>
          </w:p>
          <w:p>
            <w:pPr>
              <w:pStyle w:val="style44"/>
              <w:numPr>
                <w:ilvl w:val="0"/>
                <w:numId w:val="50"/>
              </w:numPr>
            </w:pPr>
            <w:r>
              <w:rPr/>
              <w:t>doświadczalnie demonstruje zjawisko topnienia</w:t>
            </w:r>
          </w:p>
          <w:p>
            <w:pPr>
              <w:pStyle w:val="style44"/>
              <w:numPr>
                <w:ilvl w:val="0"/>
                <w:numId w:val="50"/>
              </w:numPr>
            </w:pPr>
            <w:r>
              <w:rPr/>
              <w:t>wyjaśnia, od czego zależy szybkość parowania</w:t>
            </w:r>
          </w:p>
          <w:p>
            <w:pPr>
              <w:pStyle w:val="style44"/>
              <w:numPr>
                <w:ilvl w:val="0"/>
                <w:numId w:val="50"/>
              </w:numPr>
            </w:pPr>
            <w:r>
              <w:rPr/>
              <w:t>posługuje się pojęciem temperatury wrzenia</w:t>
            </w:r>
          </w:p>
          <w:p>
            <w:pPr>
              <w:pStyle w:val="style44"/>
              <w:numPr>
                <w:ilvl w:val="0"/>
                <w:numId w:val="50"/>
              </w:numPr>
            </w:pPr>
            <w:r>
              <w:rPr/>
              <w:t xml:space="preserve">przeprowadza doświadczenia: </w:t>
            </w:r>
          </w:p>
          <w:p>
            <w:pPr>
              <w:pStyle w:val="style45"/>
              <w:numPr>
                <w:ilvl w:val="1"/>
                <w:numId w:val="51"/>
              </w:numPr>
            </w:pPr>
            <w:r>
              <w:rPr/>
              <w:t>obserwacja zmian temperatury ciał w wyniku wykonania nad nimi pracy lub ogrzania,</w:t>
            </w:r>
          </w:p>
          <w:p>
            <w:pPr>
              <w:pStyle w:val="style45"/>
              <w:numPr>
                <w:ilvl w:val="1"/>
                <w:numId w:val="51"/>
              </w:numPr>
            </w:pPr>
            <w:r>
              <w:rPr/>
              <w:t>badanie zjawiska przewodnictwa cieplnego,</w:t>
            </w:r>
          </w:p>
          <w:p>
            <w:pPr>
              <w:pStyle w:val="style45"/>
              <w:numPr>
                <w:ilvl w:val="1"/>
                <w:numId w:val="51"/>
              </w:numPr>
            </w:pPr>
            <w:r>
              <w:rPr/>
              <w:t xml:space="preserve">obserwacja zjawiska konwekcji, </w:t>
            </w:r>
          </w:p>
          <w:p>
            <w:pPr>
              <w:pStyle w:val="style45"/>
              <w:numPr>
                <w:ilvl w:val="1"/>
                <w:numId w:val="51"/>
              </w:numPr>
            </w:pPr>
            <w:r>
              <w:rPr/>
              <w:t>obserwacja zmian stanu skupienia wody,</w:t>
            </w:r>
          </w:p>
          <w:p>
            <w:pPr>
              <w:pStyle w:val="style45"/>
              <w:numPr>
                <w:ilvl w:val="1"/>
                <w:numId w:val="51"/>
              </w:numPr>
            </w:pPr>
            <w:r>
              <w:rPr/>
              <w:t xml:space="preserve">obserwacja topnienia substancji, </w:t>
            </w:r>
          </w:p>
          <w:p>
            <w:pPr>
              <w:pStyle w:val="style44"/>
              <w:ind w:hanging="0" w:left="170" w:right="0"/>
            </w:pPr>
            <w:r>
              <w:rPr/>
              <w:t>korzystając z opisów doświadczeń i przestrzegając zasad bezpieczeństwa; zapisuje wyniki obserwacji i formułuje wnioski</w:t>
            </w:r>
          </w:p>
          <w:p>
            <w:pPr>
              <w:pStyle w:val="style44"/>
              <w:numPr>
                <w:ilvl w:val="0"/>
                <w:numId w:val="50"/>
              </w:numPr>
            </w:pPr>
            <w:r>
              <w:rPr/>
              <w:t xml:space="preserve">rozwiązuje proste, nieobliczeniowe zadania dotyczące treści rozdziału: </w:t>
            </w:r>
            <w:r>
              <w:rPr>
                <w:rFonts w:ascii="Humanst521EUItalic" w:cs="Humanst521EUItalic" w:hAnsi="Humanst521EUItalic"/>
                <w:i/>
                <w:iCs/>
              </w:rPr>
              <w:t>Termodynamika</w:t>
            </w:r>
            <w:r>
              <w:rPr/>
              <w:t> – związane z energią wewnętrzną i zmianami stanów skupienia ciał: topnieniem lub krzepnięciem, parowaniem (wrzeniem) lub skraplaniem</w:t>
            </w:r>
          </w:p>
          <w:p>
            <w:pPr>
              <w:pStyle w:val="style44"/>
              <w:numPr>
                <w:ilvl w:val="0"/>
                <w:numId w:val="50"/>
              </w:numPr>
            </w:pPr>
            <w:r>
              <w:rPr/>
              <w:t>przelicza wielokrotności i podwielokrotności oraz jednostki czasu</w:t>
            </w:r>
          </w:p>
          <w:p>
            <w:pPr>
              <w:pStyle w:val="style44"/>
              <w:numPr>
                <w:ilvl w:val="0"/>
                <w:numId w:val="50"/>
              </w:numPr>
            </w:pPr>
            <w:r>
              <w:rPr/>
              <w:t>wyodrębnia z tekstów i rysunków informacje kluczowe</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52"/>
              </w:numPr>
            </w:pPr>
            <w:r>
              <w:rPr/>
              <w:t>wykonuje doświadczenie modelowe (ilustracja zmiany zachowania się cząsteczek ciała stałego w wyniku wykonania nad nim pracy), korzystając z jego opisu; opisuje wyniki doświadczenia</w:t>
            </w:r>
          </w:p>
          <w:p>
            <w:pPr>
              <w:pStyle w:val="style44"/>
              <w:numPr>
                <w:ilvl w:val="0"/>
                <w:numId w:val="52"/>
              </w:numPr>
            </w:pPr>
            <w:r>
              <w:rPr/>
              <w:t>posługuje się pojęciem energii wewnętrznej; określa jej związek z liczbą cząsteczek, z których zbudowane jest ciało; podaje jednostkę energii wewnętrznej w układzie SI</w:t>
            </w:r>
          </w:p>
          <w:p>
            <w:pPr>
              <w:pStyle w:val="style44"/>
              <w:numPr>
                <w:ilvl w:val="0"/>
                <w:numId w:val="52"/>
              </w:numPr>
            </w:pPr>
            <w:r>
              <w:rPr/>
              <w:t>wykazuje, że energię układu (energię wewnętrzną) można zmienić, wykonując nad nim pracę</w:t>
            </w:r>
          </w:p>
          <w:p>
            <w:pPr>
              <w:pStyle w:val="style44"/>
              <w:numPr>
                <w:ilvl w:val="0"/>
                <w:numId w:val="52"/>
              </w:numPr>
            </w:pPr>
            <w:r>
              <w:rPr/>
              <w:t xml:space="preserve">określa temperaturę ciała jako miarę średniej energii kinetycznej cząsteczek, z których ciało jest zbudowane </w:t>
            </w:r>
          </w:p>
          <w:p>
            <w:pPr>
              <w:pStyle w:val="style44"/>
              <w:numPr>
                <w:ilvl w:val="0"/>
                <w:numId w:val="52"/>
              </w:numPr>
            </w:pPr>
            <w:r>
              <w:rPr/>
              <w:t>analizuje jakościowo związek między</w:t>
            </w:r>
          </w:p>
          <w:p>
            <w:pPr>
              <w:pStyle w:val="style44"/>
              <w:numPr>
                <w:ilvl w:val="0"/>
                <w:numId w:val="52"/>
              </w:numPr>
            </w:pPr>
            <w:r>
              <w:rPr/>
              <w:t>temperaturą a średnią energią kinetyczną (ruchu chaotycznego) cząsteczek</w:t>
            </w:r>
          </w:p>
          <w:p>
            <w:pPr>
              <w:pStyle w:val="style44"/>
              <w:numPr>
                <w:ilvl w:val="0"/>
                <w:numId w:val="52"/>
              </w:numPr>
            </w:pPr>
            <w:r>
              <w:rPr/>
              <w:t>posługuje się skalami temperatur (Celsjusza, Kelvina, Fahrenheita); wskazuje jednostkę temperatury w układzie SI; podaje temperaturę zera bezwzględnego</w:t>
            </w:r>
          </w:p>
          <w:p>
            <w:pPr>
              <w:pStyle w:val="style44"/>
              <w:numPr>
                <w:ilvl w:val="0"/>
                <w:numId w:val="52"/>
              </w:numPr>
            </w:pPr>
            <w:r>
              <w:rPr/>
              <w:t>przelicza temperaturę w skali Celsjusza na temperaturę w skali Kelvina i odwrotnie</w:t>
            </w:r>
          </w:p>
          <w:p>
            <w:pPr>
              <w:pStyle w:val="style44"/>
              <w:numPr>
                <w:ilvl w:val="0"/>
                <w:numId w:val="52"/>
              </w:numPr>
            </w:pPr>
            <w:r>
              <w:rPr/>
              <w:t>posługuje się pojęciem przepływu ciepła jako przekazywaniem energii w postaci ciepła oraz jednostką ciepła w układzie SI</w:t>
            </w:r>
          </w:p>
          <w:p>
            <w:pPr>
              <w:pStyle w:val="style44"/>
              <w:numPr>
                <w:ilvl w:val="0"/>
                <w:numId w:val="52"/>
              </w:numPr>
              <w:spacing w:after="11" w:before="0"/>
              <w:contextualSpacing w:val="false"/>
            </w:pPr>
            <w:r>
              <w:rPr/>
              <w:t>wykazuje, że nie następuje przekazywanie energii w postaci ciepła (wymiana ciepła) między ciałami o tej samej temperaturze</w:t>
            </w:r>
          </w:p>
          <w:p>
            <w:pPr>
              <w:pStyle w:val="style44"/>
              <w:numPr>
                <w:ilvl w:val="0"/>
                <w:numId w:val="52"/>
              </w:numPr>
              <w:spacing w:after="11" w:before="0"/>
              <w:contextualSpacing w:val="false"/>
            </w:pPr>
            <w:r>
              <w:rPr/>
              <w:t xml:space="preserve">wykazuje, że energię układu (energię wewnętrzną) można zmienić, wykonując nad nim pracę lub przekazując energię w postaci ciepła </w:t>
            </w:r>
          </w:p>
          <w:p>
            <w:pPr>
              <w:pStyle w:val="style44"/>
              <w:numPr>
                <w:ilvl w:val="0"/>
                <w:numId w:val="52"/>
              </w:numPr>
              <w:spacing w:after="11" w:before="0"/>
              <w:contextualSpacing w:val="false"/>
            </w:pPr>
            <w:r>
              <w:rPr/>
              <w:t>analizuje jakościowo zmiany energii wewnętrznej spowodowane wykonaniem pracy i przepływem ciepła</w:t>
            </w:r>
          </w:p>
          <w:p>
            <w:pPr>
              <w:pStyle w:val="style44"/>
              <w:numPr>
                <w:ilvl w:val="0"/>
                <w:numId w:val="52"/>
              </w:numPr>
              <w:spacing w:after="11" w:before="0"/>
              <w:contextualSpacing w:val="false"/>
            </w:pPr>
            <w:r>
              <w:rPr/>
              <w:t>podaje treść pierwszej zasady termodynamiki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Q</m:t>
              </m:r>
            </m:oMath>
            <w:r>
              <w:rPr/>
              <w:t>)</w:t>
            </w:r>
          </w:p>
          <w:p>
            <w:pPr>
              <w:pStyle w:val="style44"/>
              <w:numPr>
                <w:ilvl w:val="0"/>
                <w:numId w:val="52"/>
              </w:numPr>
              <w:spacing w:after="11" w:before="0"/>
              <w:contextualSpacing w:val="false"/>
            </w:pPr>
            <w:r>
              <w:rPr/>
              <w:t>doświadczalnie bada zjawisko przewodnictwa cieplnego i określa, który z badanych materiałów jest lepszym przewodnikiem ciepła (planuje, przeprowadza i opisuje doświadczenie)</w:t>
            </w:r>
          </w:p>
          <w:p>
            <w:pPr>
              <w:pStyle w:val="style44"/>
              <w:numPr>
                <w:ilvl w:val="0"/>
                <w:numId w:val="52"/>
              </w:numPr>
            </w:pPr>
            <w:r>
              <w:rPr/>
              <w:t>opisuje zjawisko przewodnictwa cieplnego oraz rolę izolacji cieplnej</w:t>
            </w:r>
          </w:p>
          <w:p>
            <w:pPr>
              <w:pStyle w:val="style44"/>
              <w:numPr>
                <w:ilvl w:val="0"/>
                <w:numId w:val="52"/>
              </w:numPr>
            </w:pPr>
            <w:r>
              <w:rPr/>
              <w:t>opisuje ruch cieczy i gazów w zjawisku konwekcji</w:t>
            </w:r>
          </w:p>
          <w:p>
            <w:pPr>
              <w:pStyle w:val="style44"/>
              <w:numPr>
                <w:ilvl w:val="0"/>
                <w:numId w:val="52"/>
              </w:numPr>
            </w:pPr>
            <w:r>
              <w:rPr/>
              <w:t>stwierdza, że przyrost temperatury ciała jest wprost proporcjonalny do ilości pobranego przez ciało ciepła oraz, że ilość pobranego przez ciało ciepła do uzyskania danego przyrostu temperatury jest wprost proporcjonalna do masy ciała</w:t>
            </w:r>
          </w:p>
          <w:p>
            <w:pPr>
              <w:pStyle w:val="style44"/>
              <w:numPr>
                <w:ilvl w:val="0"/>
                <w:numId w:val="52"/>
              </w:numPr>
              <w:spacing w:after="11" w:before="0"/>
              <w:contextualSpacing w:val="false"/>
            </w:pPr>
            <w:r>
              <w:rPr/>
              <w:t>wyjaśnia, co określa ciepło właściwe; posługuje się pojęciem ciepła właściwego wraz z jego jednostką w układzie SI</w:t>
            </w:r>
          </w:p>
          <w:p>
            <w:pPr>
              <w:pStyle w:val="style44"/>
              <w:numPr>
                <w:ilvl w:val="0"/>
                <w:numId w:val="52"/>
              </w:numPr>
              <w:spacing w:after="11" w:before="0"/>
              <w:contextualSpacing w:val="false"/>
            </w:pPr>
            <w:r>
              <w:rPr/>
              <w:t>podaje i opisuje wzór na obliczanie ciepła właściwego(</w:t>
            </w:r>
            <w:r>
              <w:rPr/>
            </w:r>
            <m:oMath xmlns:m="http://schemas.openxmlformats.org/officeDocument/2006/math">
              <m:r>
                <w:rPr>
                  <w:rFonts w:ascii="Cambria Math" w:hAnsi="Cambria Math"/>
                </w:rPr>
                <m:t xml:space="preserve">c</m:t>
              </m:r>
              <m:r>
                <w:rPr>
                  <w:rFonts w:ascii="Cambria Math" w:hAnsi="Cambria Math"/>
                </w:rPr>
                <m:t xml:space="preserve">=</m:t>
              </m:r>
              <m:f>
                <m:num>
                  <m:r>
                    <w:rPr>
                      <w:rFonts w:ascii="Cambria Math" w:hAnsi="Cambria Math"/>
                    </w:rPr>
                    <m:t xml:space="preserve">Q</m:t>
                  </m:r>
                </m:num>
                <m:den>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den>
              </m:f>
            </m:oMath>
            <w:r>
              <w:rPr/>
              <w:t>)</w:t>
            </w:r>
          </w:p>
          <w:p>
            <w:pPr>
              <w:pStyle w:val="style44"/>
              <w:numPr>
                <w:ilvl w:val="0"/>
                <w:numId w:val="52"/>
              </w:numPr>
              <w:spacing w:after="11" w:before="0"/>
              <w:contextualSpacing w:val="false"/>
            </w:pPr>
            <w:r>
              <w:rPr/>
              <w:t>wyjaśnia, jak obliczyć ilość ciepła pobranego (oddanego) przez ciało podczas ogrzewania (oziębiania); podaje wzór (</w:t>
            </w:r>
            <w:r>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oMath>
          </w:p>
          <w:p>
            <w:pPr>
              <w:pStyle w:val="style44"/>
              <w:numPr>
                <w:ilvl w:val="0"/>
                <w:numId w:val="53"/>
              </w:numPr>
              <w:spacing w:after="11" w:before="0"/>
              <w:contextualSpacing w:val="false"/>
            </w:pPr>
            <w:r>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pPr>
              <w:pStyle w:val="style44"/>
              <w:numPr>
                <w:ilvl w:val="0"/>
                <w:numId w:val="53"/>
              </w:numPr>
            </w:pPr>
            <w:r>
              <w:rPr/>
              <w:t>opisuje jakościowo zmiany stanów skupienia: topnienie, krzepnięcie, parowanie, skraplanie, sublimację, resublimację</w:t>
            </w:r>
          </w:p>
          <w:p>
            <w:pPr>
              <w:pStyle w:val="style44"/>
              <w:numPr>
                <w:ilvl w:val="0"/>
                <w:numId w:val="53"/>
              </w:numPr>
            </w:pPr>
            <w:r>
              <w:rPr/>
              <w:t xml:space="preserve">analizuje zjawiska: topnienia i krzepnięcia, sublimacji i resublimacji, wrzenia i skraplania jako procesy, w których dostarczanie energii w postaci ciepła nie powoduje zmiany temperatury </w:t>
            </w:r>
          </w:p>
          <w:p>
            <w:pPr>
              <w:pStyle w:val="style44"/>
              <w:numPr>
                <w:ilvl w:val="0"/>
                <w:numId w:val="53"/>
              </w:numPr>
            </w:pPr>
            <w:r>
              <w:rPr/>
              <w:t xml:space="preserve">wyznacza temperaturę: </w:t>
            </w:r>
          </w:p>
          <w:p>
            <w:pPr>
              <w:pStyle w:val="style45"/>
              <w:numPr>
                <w:ilvl w:val="1"/>
                <w:numId w:val="54"/>
              </w:numPr>
            </w:pPr>
            <w:r>
              <w:rPr/>
              <w:t xml:space="preserve">topnienia wybranej substancji (mierzy czas i temperaturę, zapisuje wyniki pomiarów wraz z ich jednostkami i z uwzględnieniem informacji o niepewności), </w:t>
            </w:r>
          </w:p>
          <w:p>
            <w:pPr>
              <w:pStyle w:val="style45"/>
              <w:numPr>
                <w:ilvl w:val="1"/>
                <w:numId w:val="54"/>
              </w:numPr>
            </w:pPr>
            <w:r>
              <w:rPr/>
              <w:t xml:space="preserve">wrzenia wybranej substancji, np. wody </w:t>
            </w:r>
          </w:p>
          <w:p>
            <w:pPr>
              <w:pStyle w:val="style44"/>
              <w:numPr>
                <w:ilvl w:val="0"/>
                <w:numId w:val="53"/>
              </w:numPr>
            </w:pPr>
            <w:r>
              <w:rPr/>
              <w:t>porównuje topnienie kryształów i ciał bezpostaciowych</w:t>
            </w:r>
          </w:p>
          <w:p>
            <w:pPr>
              <w:pStyle w:val="style44"/>
              <w:numPr>
                <w:ilvl w:val="0"/>
                <w:numId w:val="53"/>
              </w:numPr>
            </w:pPr>
            <w:r>
              <w:rPr/>
              <w:t>na schematycznym rysunku (wykresie) ilustruje zmiany temperatury w procesie topnienia dla ciał krystalicznych i bezpostaciowych</w:t>
            </w:r>
          </w:p>
          <w:p>
            <w:pPr>
              <w:pStyle w:val="style44"/>
              <w:numPr>
                <w:ilvl w:val="0"/>
                <w:numId w:val="53"/>
              </w:numPr>
            </w:pPr>
            <w:r>
              <w:rPr/>
              <w:t>doświadczalnie demonstruje zjawiska wrzenia i skraplania</w:t>
            </w:r>
          </w:p>
          <w:p>
            <w:pPr>
              <w:pStyle w:val="style44"/>
              <w:numPr>
                <w:ilvl w:val="0"/>
                <w:numId w:val="53"/>
              </w:numPr>
            </w:pPr>
            <w:r>
              <w:rPr/>
              <w:t xml:space="preserve">przeprowadza doświadczenia: </w:t>
            </w:r>
          </w:p>
          <w:p>
            <w:pPr>
              <w:pStyle w:val="style45"/>
              <w:numPr>
                <w:ilvl w:val="1"/>
                <w:numId w:val="55"/>
              </w:numPr>
            </w:pPr>
            <w:r>
              <w:rPr/>
              <w:t xml:space="preserve">badanie, od czego zależy szybkość parowania, </w:t>
            </w:r>
          </w:p>
          <w:p>
            <w:pPr>
              <w:pStyle w:val="style45"/>
              <w:numPr>
                <w:ilvl w:val="1"/>
                <w:numId w:val="55"/>
              </w:numPr>
            </w:pPr>
            <w:r>
              <w:rPr/>
              <w:t>obserwacja wrzenia,</w:t>
            </w:r>
          </w:p>
          <w:p>
            <w:pPr>
              <w:pStyle w:val="style44"/>
              <w:ind w:hanging="0" w:left="170" w:right="0"/>
            </w:pPr>
            <w:r>
              <w:rPr/>
              <w:t xml:space="preserve">korzystając z opisów doświadczeń i przestrzegając zasad bezpieczeństwa; zapisuje wyniki i formułuje wnioski </w:t>
            </w:r>
          </w:p>
          <w:p>
            <w:pPr>
              <w:pStyle w:val="style44"/>
              <w:numPr>
                <w:ilvl w:val="0"/>
                <w:numId w:val="53"/>
              </w:numPr>
            </w:pPr>
            <w:r>
              <w:rPr/>
              <w:t xml:space="preserve">rozwiązuje proste zadania (w tym obliczeniowe) lub problemy dotyczące treści rozdziału: </w:t>
            </w:r>
            <w:r>
              <w:rPr>
                <w:rFonts w:ascii="Humanst521EUItalic" w:cs="Humanst521EUItalic" w:hAnsi="Humanst521EUItalic"/>
                <w:i/>
                <w:iCs/>
              </w:rPr>
              <w:t>Termodynamika</w:t>
            </w:r>
            <w:r>
              <w:rPr/>
              <w:t xml:space="preserve"> (związane z energią wewnętrzną i temperaturą, przepływem ciepła oraz z wykorzystaniem: związków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oMath>
            <w:r>
              <w:rPr/>
              <w:t xml:space="preserve"> 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Q</m:t>
              </m:r>
            </m:oMath>
            <w:r>
              <w:rPr/>
              <w:t xml:space="preserve">, zależności </w:t>
            </w:r>
            <w:r>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oMath>
            <w:r>
              <w:rPr/>
              <w:t xml:space="preserve"> oraz wzorów na </w:t>
            </w:r>
            <w:r>
              <w:rPr>
                <w:vertAlign w:val="superscript"/>
              </w:rPr>
              <w:t xml:space="preserve"> </w:t>
            </w:r>
            <w:r>
              <w:rPr/>
              <w:t>ciepło topnienia i </w:t>
            </w:r>
            <w:r>
              <w:rPr>
                <w:vertAlign w:val="superscript"/>
              </w:rPr>
              <w:t xml:space="preserve"> </w:t>
            </w:r>
            <w:r>
              <w:rPr/>
              <w:t>ciepło parowania); wykonuje obliczenia i zapisuje wynik zgodnie z zasadami zaokrąglania oraz zachowaniem liczby cyfr znaczących wynikającej z dokładności danych</w:t>
            </w:r>
          </w:p>
          <w:p>
            <w:pPr>
              <w:pStyle w:val="style44"/>
              <w:numPr>
                <w:ilvl w:val="0"/>
                <w:numId w:val="53"/>
              </w:numPr>
            </w:pPr>
            <w:r>
              <w:rPr/>
              <w:t>wyodrębnia z tekstów, tabel i rysunków informacje kluczowe dla opisywanego zjawiska bądź problemu</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56"/>
              </w:numPr>
            </w:pPr>
            <w:r>
              <w:rPr/>
              <w:t xml:space="preserve">wyjaśnia wyniki doświadczenia modelowego (ilustracja zmiany zachowania się cząsteczek ciała stałego w wyniku wykonania nad nim pracy) </w:t>
            </w:r>
          </w:p>
          <w:p>
            <w:pPr>
              <w:pStyle w:val="style44"/>
              <w:numPr>
                <w:ilvl w:val="0"/>
                <w:numId w:val="56"/>
              </w:numPr>
            </w:pPr>
            <w:r>
              <w:rPr/>
              <w:t>wyjaśnia związek między energią kinetyczną cząsteczek i temperaturą</w:t>
            </w:r>
          </w:p>
          <w:p>
            <w:pPr>
              <w:pStyle w:val="style44"/>
              <w:numPr>
                <w:ilvl w:val="0"/>
                <w:numId w:val="56"/>
              </w:numPr>
            </w:pPr>
            <w:r>
              <w:rPr/>
              <w:t> </w:t>
            </w:r>
            <w:r>
              <w:rPr>
                <w:vertAlign w:val="superscript"/>
              </w:rPr>
              <w:t>R</w:t>
            </w:r>
            <w:r>
              <w:rPr/>
              <w:t>opisuje możliwość wykonania pracy kosztem energii wewnętrznej; podaje przykłady praktycznego wykorzystania tego procesu</w:t>
            </w:r>
          </w:p>
          <w:p>
            <w:pPr>
              <w:pStyle w:val="style44"/>
              <w:numPr>
                <w:ilvl w:val="0"/>
                <w:numId w:val="56"/>
              </w:numPr>
            </w:pPr>
            <w:r>
              <w:rPr/>
              <w:t>wyjaśnia przepływ ciepła w zjawisku przewodnictwa cieplnego oraz rolę izolacji cieplnej</w:t>
            </w:r>
          </w:p>
          <w:p>
            <w:pPr>
              <w:pStyle w:val="style44"/>
              <w:numPr>
                <w:ilvl w:val="0"/>
                <w:numId w:val="56"/>
              </w:numPr>
            </w:pPr>
            <w:r>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pPr>
              <w:pStyle w:val="style44"/>
              <w:numPr>
                <w:ilvl w:val="0"/>
                <w:numId w:val="56"/>
              </w:numPr>
            </w:pPr>
            <w:r>
              <w:rPr/>
              <w:t>wyprowadza wzór potrzebny do wyznaczenia ciepła właściwego wody z użyciem czajnika elektrycznego lub grzałki o znanej mocy</w:t>
            </w:r>
          </w:p>
          <w:p>
            <w:pPr>
              <w:pStyle w:val="style44"/>
              <w:numPr>
                <w:ilvl w:val="0"/>
                <w:numId w:val="56"/>
              </w:numPr>
            </w:pPr>
            <w:r>
              <w:rPr/>
              <w:t> </w:t>
            </w:r>
          </w:p>
          <w:p>
            <w:pPr>
              <w:pStyle w:val="style44"/>
              <w:numPr>
                <w:ilvl w:val="0"/>
                <w:numId w:val="56"/>
              </w:numPr>
            </w:pPr>
            <w:r>
              <w:rPr/>
              <w:t>wyjaśnia, co dzieje się z energią pobieraną (lub oddawaną) przez mieszaninę substancji w stanie stałym i ciekłym (np. wody i lodu) podczas topnienia (lub krzepnięcia) w stałej temperaturze</w:t>
            </w:r>
          </w:p>
          <w:p>
            <w:pPr>
              <w:pStyle w:val="style44"/>
              <w:numPr>
                <w:ilvl w:val="0"/>
                <w:numId w:val="56"/>
              </w:numPr>
            </w:pPr>
            <w:r>
              <w:rPr/>
              <w:t>przeprowadza doświadczenie ilustrujące wykonanie pracy przez rozprężający się gaz, korzystając z opisu doświadczenia i przestrzegając zasad bezpieczeństwa; analizuje wyniki doświadczenia i formułuje wnioski</w:t>
            </w:r>
          </w:p>
          <w:p>
            <w:pPr>
              <w:pStyle w:val="style45"/>
              <w:ind w:hanging="0" w:left="170" w:right="0"/>
            </w:pPr>
            <w:r>
              <w:rPr/>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62"/>
              <w:left w:type="dxa" w:w="93"/>
              <w:bottom w:type="dxa" w:w="62"/>
            </w:tcMar>
          </w:tcPr>
          <w:p>
            <w:pPr>
              <w:pStyle w:val="style42"/>
            </w:pPr>
            <w:r>
              <w:rPr/>
              <w:t>Uczeń:</w:t>
            </w:r>
          </w:p>
          <w:p>
            <w:pPr>
              <w:pStyle w:val="style44"/>
              <w:numPr>
                <w:ilvl w:val="0"/>
                <w:numId w:val="56"/>
              </w:numPr>
            </w:pPr>
            <w:r>
              <w:rPr/>
              <w:t>planuje i przeprowadza doświadczenie w celu wykazania, że do uzyskania jednakowego przyrostu temperatury różnych substancji o tej samej masie potrzebna jest inna ilość ciepła; opisuje przebieg doświadczenia i ocenia je</w:t>
            </w:r>
          </w:p>
          <w:p>
            <w:pPr>
              <w:pStyle w:val="style44"/>
              <w:numPr>
                <w:ilvl w:val="0"/>
                <w:numId w:val="56"/>
              </w:numPr>
            </w:pPr>
            <w:r>
              <w:rPr/>
              <w:t xml:space="preserve">rozwiązuje bardziej złożone zadania lub problemy (w tym umiarkowanie trudne zadania obliczeniowe) dotyczące treści rozdziału: </w:t>
            </w:r>
            <w:r>
              <w:rPr>
                <w:rFonts w:ascii="Humanst521EUItalic" w:cs="Humanst521EUItalic" w:hAnsi="Humanst521EUItalic"/>
                <w:i/>
                <w:iCs/>
              </w:rPr>
              <w:t>Termodynamika</w:t>
            </w:r>
            <w:r>
              <w:rPr/>
              <w:t xml:space="preserve"> (związane z energią wewnętrzną i temperaturą, zmianami stanu skupienia ciał, wykorzystaniem pojęcia ciepła właściwego i zależności </w:t>
            </w:r>
            <w:r>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oMath>
            <w:r>
              <w:rPr/>
              <w:t xml:space="preserve"> oraz wzorów na ciepło topnienia i </w:t>
            </w:r>
            <w:r>
              <w:rPr>
                <w:vertAlign w:val="superscript"/>
              </w:rPr>
              <w:t xml:space="preserve"> </w:t>
            </w:r>
            <w:r>
              <w:rPr/>
              <w:t>ciepło parowania)</w:t>
            </w:r>
          </w:p>
          <w:p>
            <w:pPr>
              <w:pStyle w:val="style44"/>
              <w:numPr>
                <w:ilvl w:val="0"/>
                <w:numId w:val="57"/>
              </w:numPr>
            </w:pPr>
            <w:r>
              <w:rPr/>
              <w:t xml:space="preserve">posługuje się informacjami pochodzącymi z analizy tekstów (w tym popularnonaukowych) dotyczących: </w:t>
            </w:r>
          </w:p>
          <w:p>
            <w:pPr>
              <w:pStyle w:val="style45"/>
              <w:numPr>
                <w:ilvl w:val="1"/>
                <w:numId w:val="58"/>
              </w:numPr>
            </w:pPr>
            <w:r>
              <w:rPr/>
              <w:t>energii wewnętrznej i temperatury,</w:t>
            </w:r>
          </w:p>
          <w:p>
            <w:pPr>
              <w:pStyle w:val="style45"/>
              <w:numPr>
                <w:ilvl w:val="1"/>
                <w:numId w:val="58"/>
              </w:numPr>
            </w:pPr>
            <w:r>
              <w:rPr/>
              <w:t>wykorzystania (w przyrodzie i w życiu codziennym) przewodnictwa cieplnego (przewodników i izolatorów ciepła),</w:t>
            </w:r>
          </w:p>
          <w:p>
            <w:pPr>
              <w:pStyle w:val="style45"/>
              <w:numPr>
                <w:ilvl w:val="1"/>
                <w:numId w:val="58"/>
              </w:numPr>
            </w:pPr>
            <w:r>
              <w:rPr/>
              <w:t xml:space="preserve">zjawiska konwekcji (np. prądy konwekcyjne), </w:t>
            </w:r>
          </w:p>
          <w:p>
            <w:pPr>
              <w:pStyle w:val="style45"/>
              <w:numPr>
                <w:ilvl w:val="1"/>
                <w:numId w:val="58"/>
              </w:numPr>
            </w:pPr>
            <w:r>
              <w:rPr/>
              <w:t>promieniowania słonecznego (np. kolektory słoneczne),</w:t>
            </w:r>
          </w:p>
          <w:p>
            <w:pPr>
              <w:pStyle w:val="style45"/>
              <w:numPr>
                <w:ilvl w:val="1"/>
                <w:numId w:val="58"/>
              </w:numPr>
            </w:pPr>
            <w:r>
              <w:rPr/>
              <w:t xml:space="preserve">pojęcia ciepła właściwego (np. znaczenia dużej wartości ciepła właściwego wody i jego związku z klimatem), </w:t>
            </w:r>
          </w:p>
          <w:p>
            <w:pPr>
              <w:pStyle w:val="style45"/>
              <w:numPr>
                <w:ilvl w:val="1"/>
                <w:numId w:val="58"/>
              </w:numPr>
            </w:pPr>
            <w:r>
              <w:rPr/>
              <w:t>zmian stanu skupienia ciał, </w:t>
            </w:r>
          </w:p>
          <w:p>
            <w:pPr>
              <w:pStyle w:val="style44"/>
              <w:ind w:hanging="0" w:left="170" w:right="0"/>
            </w:pPr>
            <w:r>
              <w:rPr/>
              <w:t xml:space="preserve">a w szczególności tekstu: </w:t>
            </w:r>
            <w:r>
              <w:rPr>
                <w:rFonts w:ascii="Humanst521EUItalic" w:cs="Humanst521EUItalic" w:hAnsi="Humanst521EUItalic"/>
                <w:i/>
                <w:iCs/>
              </w:rPr>
              <w:t>Dom pasywny, czyli jak zaoszczędzić na ogrzewaniu i klimatyzacji</w:t>
            </w:r>
            <w:r>
              <w:rPr/>
              <w:t xml:space="preserve"> (lub innego tekstu związanego z treściami rozdziału: </w:t>
            </w:r>
            <w:r>
              <w:rPr>
                <w:rFonts w:ascii="Humanst521EUItalic" w:cs="Humanst521EUItalic" w:hAnsi="Humanst521EUItalic"/>
                <w:i/>
                <w:iCs/>
              </w:rPr>
              <w:t>Termodynamika</w:t>
            </w:r>
            <w:r>
              <w:rPr/>
              <w:t>)</w:t>
            </w:r>
          </w:p>
        </w:tc>
        <w:tc>
          <w:tcPr>
            <w:tcW w:type="dxa" w:w="3180"/>
            <w:tcBorders>
              <w:top w:color="00000A" w:space="0" w:sz="4" w:val="single"/>
              <w:left w:color="00000A" w:space="0" w:sz="4" w:val="single"/>
              <w:bottom w:color="00000A" w:space="0" w:sz="4" w:val="single"/>
              <w:right w:color="00000A" w:space="0" w:sz="4" w:val="single"/>
            </w:tcBorders>
            <w:shd w:fill="FEFAF1" w:val="clear"/>
            <w:tcMar>
              <w:top w:type="dxa" w:w="0"/>
              <w:left w:type="dxa" w:w="93"/>
              <w:bottom w:type="dxa" w:w="0"/>
              <w:right w:type="dxa" w:w="0"/>
            </w:tcMar>
          </w:tcPr>
          <w:p>
            <w:pPr>
              <w:pStyle w:val="style42"/>
            </w:pPr>
            <w:r>
              <w:rPr/>
              <w:t>Uczeń:</w:t>
            </w:r>
          </w:p>
          <w:p>
            <w:pPr>
              <w:pStyle w:val="style44"/>
              <w:numPr>
                <w:ilvl w:val="0"/>
                <w:numId w:val="59"/>
              </w:numPr>
            </w:pPr>
            <w:r>
              <w:rPr/>
              <w:t>projektuje i przeprowadza doświadczenie w celu wyznaczenia ciepła właściwego dowolnego ciała; opisuje je i ocenia</w:t>
            </w:r>
          </w:p>
          <w:p>
            <w:pPr>
              <w:pStyle w:val="style44"/>
              <w:numPr>
                <w:ilvl w:val="0"/>
                <w:numId w:val="59"/>
              </w:numPr>
            </w:pPr>
            <w:r>
              <w:rPr/>
              <w:t> </w:t>
            </w:r>
            <w:r>
              <w:rPr/>
              <w:t>sporządza i analizuje wykres zależności temperatury od czasu ogrzewania lub oziębiania dla zjawiska topnienia lub krzepnięcia na podstawie danych (opisuje osie układu współrzędnych, uwzględnia niepewności pomiarów)</w:t>
            </w:r>
          </w:p>
          <w:p>
            <w:pPr>
              <w:pStyle w:val="style44"/>
              <w:numPr>
                <w:ilvl w:val="0"/>
                <w:numId w:val="59"/>
              </w:numPr>
            </w:pPr>
            <w:r>
              <w:rPr/>
              <w:t>rozwiązuje złożone zadania obliczeniowe związane ze zmianą energii wewnętrznej oraz z wykorzystaniem pojęcia ciepła właściwego; szacuje rząd wielkości spodziewanego wyniku i na tej podstawie ocenia wyniki obliczeń</w:t>
            </w:r>
          </w:p>
          <w:p>
            <w:pPr>
              <w:pStyle w:val="style44"/>
              <w:numPr>
                <w:ilvl w:val="0"/>
                <w:numId w:val="59"/>
              </w:numPr>
            </w:pPr>
            <w:r>
              <w:rPr/>
              <w:t xml:space="preserve">rozwiązuje nietypowe zadania (problemy) dotyczące treści rozdziału: </w:t>
            </w:r>
            <w:r>
              <w:rPr>
                <w:rFonts w:ascii="Humanst521EUItalic" w:cs="Humanst521EUItalic" w:hAnsi="Humanst521EUItalic"/>
                <w:i/>
                <w:iCs/>
              </w:rPr>
              <w:t>Termodynamika</w:t>
            </w:r>
          </w:p>
          <w:p>
            <w:pPr>
              <w:pStyle w:val="style44"/>
              <w:numPr>
                <w:ilvl w:val="0"/>
                <w:numId w:val="56"/>
              </w:numPr>
            </w:pPr>
            <w:r>
              <w:rPr/>
              <w:t> </w:t>
            </w:r>
            <w:r>
              <w:rPr/>
              <w:t>posługuje się pojęciem ciepła parowania wraz z jednostką w układzie SI; podaje wzór na ciepło parowania</w:t>
            </w:r>
          </w:p>
          <w:p>
            <w:pPr>
              <w:pStyle w:val="style44"/>
              <w:numPr>
                <w:ilvl w:val="0"/>
                <w:numId w:val="56"/>
              </w:numPr>
            </w:pPr>
            <w:r>
              <w:rPr/>
              <w:t> </w:t>
            </w:r>
            <w:r>
              <w:rPr/>
              <w:t>wyjaśnia zależność temperatury wrzenia od ciśnienia</w:t>
            </w:r>
          </w:p>
          <w:p>
            <w:pPr>
              <w:pStyle w:val="style44"/>
            </w:pPr>
            <w:r>
              <w:rPr/>
              <w:t xml:space="preserve">  </w:t>
            </w:r>
          </w:p>
          <w:p>
            <w:pPr>
              <w:pStyle w:val="style44"/>
              <w:numPr>
                <w:ilvl w:val="0"/>
                <w:numId w:val="56"/>
              </w:numPr>
            </w:pPr>
            <w:r>
              <w:rPr/>
              <w:t> </w:t>
            </w:r>
            <w:r>
              <w:rPr/>
              <w:t>posługuje się pojęciem ciepła topnienia wraz z jednostką w układzie SI; podaje wzór na ciepło topnienia</w:t>
            </w:r>
          </w:p>
          <w:p>
            <w:pPr>
              <w:pStyle w:val="style44"/>
              <w:ind w:hanging="0" w:left="170" w:right="0"/>
            </w:pPr>
            <w:r>
              <w:rPr/>
            </w:r>
          </w:p>
          <w:p>
            <w:pPr>
              <w:pStyle w:val="style44"/>
              <w:ind w:hanging="0" w:left="170" w:right="0"/>
            </w:pPr>
            <w:r>
              <w:rPr/>
            </w:r>
          </w:p>
          <w:p>
            <w:pPr>
              <w:pStyle w:val="style42"/>
            </w:pPr>
            <w:r>
              <w:rPr/>
            </w:r>
          </w:p>
        </w:tc>
      </w:tr>
    </w:tbl>
    <w:p>
      <w:pPr>
        <w:pStyle w:val="style48"/>
      </w:pPr>
      <w:r>
        <w:rPr/>
      </w:r>
    </w:p>
    <w:sectPr>
      <w:headerReference r:id="rId2" w:type="default"/>
      <w:footerReference r:id="rId3" w:type="default"/>
      <w:type w:val="nextPage"/>
      <w:pgSz w:h="11906" w:orient="landscape" w:w="16838"/>
      <w:pgMar w:bottom="964" w:footer="708" w:gutter="0" w:header="708" w:left="850" w:right="992" w:top="850"/>
      <w:pgNumType w:fmt="decimal"/>
      <w:formProt w:val="false"/>
      <w:textDirection w:val="lrTb"/>
      <w:docGrid w:charSpace="0" w:linePitch="326"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80"/>
    <w:family w:val="auto"/>
    <w:pitch w:val="default"/>
  </w:font>
  <w:font w:name="Arial">
    <w:charset w:val="ee"/>
    <w:family w:val="swiss"/>
    <w:pitch w:val="variable"/>
  </w:font>
  <w:font w:name="Humanst521EUBold">
    <w:charset w:val="ee"/>
    <w:family w:val="roman"/>
    <w:pitch w:val="variable"/>
  </w:font>
  <w:font w:name="Humanst521EUNormal">
    <w:charset w:val="ee"/>
    <w:family w:val="roman"/>
    <w:pitch w:val="variable"/>
  </w:font>
  <w:font w:name="CentSchbookEU-Normal">
    <w:charset w:val="ee"/>
    <w:family w:val="roman"/>
    <w:pitch w:val="variable"/>
  </w:font>
  <w:font w:name="Humanst521EUItalic">
    <w:charset w:val="ee"/>
    <w:family w:val="roman"/>
    <w:pitch w:val="variable"/>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pPr>
    <w:r>
      <w:rPr/>
    </w:r>
  </w:p>
  <w:p>
    <w:pPr>
      <w:pStyle w:val="style5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360"/>
      </w:pPr>
      <w:rPr>
        <w:rFonts w:ascii="Symbol" w:cs="Symbol" w:hAnsi="Symbol" w:hint="default"/>
        <w:color w:val="00000A"/>
      </w:rPr>
    </w:lvl>
    <w:lvl w:ilvl="1">
      <w:start w:val="1"/>
      <w:numFmt w:val="bullet"/>
      <w:lvlText w:val=""/>
      <w:lvlJc w:val="left"/>
      <w:pPr>
        <w:ind w:hanging="360" w:left="720"/>
      </w:pPr>
      <w:rPr>
        <w:rFonts w:ascii="Wingdings" w:cs="Wingdings" w:hAnsi="Wingdings" w:hint="default"/>
      </w:rPr>
    </w:lvl>
    <w:lvl w:ilvl="2">
      <w:start w:val="1"/>
      <w:numFmt w:val="bullet"/>
      <w:lvlText w:val=""/>
      <w:lvlJc w:val="left"/>
      <w:pPr>
        <w:ind w:hanging="360" w:left="1080"/>
      </w:pPr>
      <w:rPr>
        <w:rFonts w:ascii="Wingdings" w:cs="Wingdings" w:hAnsi="Wingdings" w:hint="default"/>
      </w:rPr>
    </w:lvl>
    <w:lvl w:ilvl="3">
      <w:start w:val="1"/>
      <w:numFmt w:val="bullet"/>
      <w:lvlText w:val=""/>
      <w:lvlJc w:val="left"/>
      <w:pPr>
        <w:ind w:hanging="360" w:left="1440"/>
      </w:pPr>
      <w:rPr>
        <w:rFonts w:ascii="Symbol" w:cs="Symbol" w:hAnsi="Symbol" w:hint="default"/>
      </w:rPr>
    </w:lvl>
    <w:lvl w:ilvl="4">
      <w:start w:val="1"/>
      <w:numFmt w:val="bullet"/>
      <w:lvlText w:val=""/>
      <w:lvlJc w:val="left"/>
      <w:pPr>
        <w:ind w:hanging="360" w:left="1800"/>
      </w:pPr>
      <w:rPr>
        <w:rFonts w:ascii="Symbol" w:cs="Symbol" w:hAnsi="Symbol" w:hint="default"/>
      </w:rPr>
    </w:lvl>
    <w:lvl w:ilvl="5">
      <w:start w:val="1"/>
      <w:numFmt w:val="bullet"/>
      <w:lvlText w:val=""/>
      <w:lvlJc w:val="left"/>
      <w:pPr>
        <w:ind w:hanging="360" w:left="2160"/>
      </w:pPr>
      <w:rPr>
        <w:rFonts w:ascii="Wingdings" w:cs="Wingdings" w:hAnsi="Wingdings" w:hint="default"/>
      </w:rPr>
    </w:lvl>
    <w:lvl w:ilvl="6">
      <w:start w:val="1"/>
      <w:numFmt w:val="bullet"/>
      <w:lvlText w:val=""/>
      <w:lvlJc w:val="left"/>
      <w:pPr>
        <w:ind w:hanging="360" w:left="2520"/>
      </w:pPr>
      <w:rPr>
        <w:rFonts w:ascii="Wingdings" w:cs="Wingdings" w:hAnsi="Wingdings" w:hint="default"/>
      </w:rPr>
    </w:lvl>
    <w:lvl w:ilvl="7">
      <w:start w:val="1"/>
      <w:numFmt w:val="bullet"/>
      <w:lvlText w:val=""/>
      <w:lvlJc w:val="left"/>
      <w:pPr>
        <w:ind w:hanging="360" w:left="2880"/>
      </w:pPr>
      <w:rPr>
        <w:rFonts w:ascii="Symbol" w:cs="Symbol" w:hAnsi="Symbol" w:hint="default"/>
      </w:rPr>
    </w:lvl>
    <w:lvl w:ilvl="8">
      <w:start w:val="1"/>
      <w:numFmt w:val="bullet"/>
      <w:lvlText w:val=""/>
      <w:lvlJc w:val="left"/>
      <w:pPr>
        <w:ind w:hanging="360" w:left="3240"/>
      </w:pPr>
      <w:rPr>
        <w:rFonts w:ascii="Symbol" w:cs="Symbol" w:hAnsi="Symbol" w:hint="default"/>
      </w:rPr>
    </w:lvl>
  </w:abstractNum>
  <w:abstractNum w:abstractNumId="2">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6">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7">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9">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1">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2">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3">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4">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5">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6">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7">
    <w:lvl w:ilvl="0">
      <w:start w:val="1"/>
      <w:numFmt w:val="bullet"/>
      <w:lvlText w:val=""/>
      <w:lvlJc w:val="left"/>
      <w:pPr>
        <w:ind w:hanging="170" w:left="17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9">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1">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2">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3">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4">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5">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6">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7">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9">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1">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2">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3">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4">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5">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6">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7">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9">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1">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2">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3">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4">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5">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6">
    <w:lvl w:ilvl="0">
      <w:start w:val="1"/>
      <w:numFmt w:val="bullet"/>
      <w:lvlText w:val=""/>
      <w:lvlJc w:val="left"/>
      <w:pPr>
        <w:ind w:hanging="170" w:left="340"/>
      </w:pPr>
      <w:rPr>
        <w:rFonts w:ascii="Symbol" w:cs="Symbol" w:hAnsi="Symbol" w:hint="default"/>
        <w:color w:val="00000A"/>
      </w:r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7">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9">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1">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2">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3">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4">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5">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6">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7">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8">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59">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90" w:left="17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60">
    <w:lvl w:ilvl="0">
      <w:start w:val="1"/>
      <w:numFmt w:val="bullet"/>
      <w:lvlText w:val=""/>
      <w:lvlJc w:val="left"/>
      <w:pPr>
        <w:ind w:hanging="170" w:left="170"/>
      </w:pPr>
      <w:rPr>
        <w:rFonts w:ascii="Symbol" w:cs="Symbol" w:hAnsi="Symbol" w:hint="default"/>
        <w:color w:val="00000A"/>
      </w:rPr>
    </w:lvl>
    <w:lvl w:ilvl="1">
      <w:start w:val="1"/>
      <w:numFmt w:val="bullet"/>
      <w:lvlText w:val=""/>
      <w:lvlJc w:val="left"/>
      <w:pPr>
        <w:ind w:hanging="170" w:left="340"/>
      </w:pPr>
      <w:rPr>
        <w:rFonts w:ascii="Symbol" w:cs="Symbol" w:hAnsi="Symbol" w:hint="default"/>
        <w:color w:val="00000A"/>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61">
    <w:lvl w:ilvl="0">
      <w:start w:val="1"/>
      <w:numFmt w:val="bullet"/>
      <w:lvlText w:val=""/>
      <w:lvlJc w:val="left"/>
      <w:pPr>
        <w:tabs>
          <w:tab w:pos="670" w:val="num"/>
        </w:tabs>
        <w:ind w:hanging="360" w:left="670"/>
      </w:pPr>
      <w:rPr>
        <w:rFonts w:ascii="Symbol" w:cs="Symbol" w:hAnsi="Symbol" w:hint="default"/>
      </w:rPr>
    </w:lvl>
    <w:lvl w:ilvl="1">
      <w:start w:val="1"/>
      <w:numFmt w:val="bullet"/>
      <w:lvlText w:val="◦"/>
      <w:lvlJc w:val="left"/>
      <w:pPr>
        <w:tabs>
          <w:tab w:pos="1030" w:val="num"/>
        </w:tabs>
        <w:ind w:hanging="360" w:left="1030"/>
      </w:pPr>
      <w:rPr>
        <w:rFonts w:ascii="OpenSymbol" w:cs="OpenSymbol" w:hAnsi="OpenSymbol" w:hint="default"/>
      </w:rPr>
    </w:lvl>
    <w:lvl w:ilvl="2">
      <w:start w:val="1"/>
      <w:numFmt w:val="bullet"/>
      <w:lvlText w:val="▪"/>
      <w:lvlJc w:val="left"/>
      <w:pPr>
        <w:tabs>
          <w:tab w:pos="1390" w:val="num"/>
        </w:tabs>
        <w:ind w:hanging="360" w:left="1390"/>
      </w:pPr>
      <w:rPr>
        <w:rFonts w:ascii="OpenSymbol" w:cs="OpenSymbol" w:hAnsi="OpenSymbol" w:hint="default"/>
      </w:rPr>
    </w:lvl>
    <w:lvl w:ilvl="3">
      <w:start w:val="1"/>
      <w:numFmt w:val="bullet"/>
      <w:lvlText w:val=""/>
      <w:lvlJc w:val="left"/>
      <w:pPr>
        <w:tabs>
          <w:tab w:pos="1750" w:val="num"/>
        </w:tabs>
        <w:ind w:hanging="360" w:left="1750"/>
      </w:pPr>
      <w:rPr>
        <w:rFonts w:ascii="Symbol" w:cs="Symbol" w:hAnsi="Symbol" w:hint="default"/>
      </w:rPr>
    </w:lvl>
    <w:lvl w:ilvl="4">
      <w:start w:val="1"/>
      <w:numFmt w:val="bullet"/>
      <w:lvlText w:val="◦"/>
      <w:lvlJc w:val="left"/>
      <w:pPr>
        <w:tabs>
          <w:tab w:pos="2110" w:val="num"/>
        </w:tabs>
        <w:ind w:hanging="360" w:left="2110"/>
      </w:pPr>
      <w:rPr>
        <w:rFonts w:ascii="OpenSymbol" w:cs="OpenSymbol" w:hAnsi="OpenSymbol" w:hint="default"/>
      </w:rPr>
    </w:lvl>
    <w:lvl w:ilvl="5">
      <w:start w:val="1"/>
      <w:numFmt w:val="bullet"/>
      <w:lvlText w:val="▪"/>
      <w:lvlJc w:val="left"/>
      <w:pPr>
        <w:tabs>
          <w:tab w:pos="2470" w:val="num"/>
        </w:tabs>
        <w:ind w:hanging="360" w:left="2470"/>
      </w:pPr>
      <w:rPr>
        <w:rFonts w:ascii="OpenSymbol" w:cs="OpenSymbol" w:hAnsi="OpenSymbol" w:hint="default"/>
      </w:rPr>
    </w:lvl>
    <w:lvl w:ilvl="6">
      <w:start w:val="1"/>
      <w:numFmt w:val="bullet"/>
      <w:lvlText w:val=""/>
      <w:lvlJc w:val="left"/>
      <w:pPr>
        <w:tabs>
          <w:tab w:pos="2830" w:val="num"/>
        </w:tabs>
        <w:ind w:hanging="360" w:left="2830"/>
      </w:pPr>
      <w:rPr>
        <w:rFonts w:ascii="Symbol" w:cs="Symbol" w:hAnsi="Symbol" w:hint="default"/>
      </w:rPr>
    </w:lvl>
    <w:lvl w:ilvl="7">
      <w:start w:val="1"/>
      <w:numFmt w:val="bullet"/>
      <w:lvlText w:val="◦"/>
      <w:lvlJc w:val="left"/>
      <w:pPr>
        <w:tabs>
          <w:tab w:pos="3190" w:val="num"/>
        </w:tabs>
        <w:ind w:hanging="360" w:left="3190"/>
      </w:pPr>
      <w:rPr>
        <w:rFonts w:ascii="OpenSymbol" w:cs="OpenSymbol" w:hAnsi="OpenSymbol" w:hint="default"/>
      </w:rPr>
    </w:lvl>
    <w:lvl w:ilvl="8">
      <w:start w:val="1"/>
      <w:numFmt w:val="bullet"/>
      <w:lvlText w:val="▪"/>
      <w:lvlJc w:val="left"/>
      <w:pPr>
        <w:tabs>
          <w:tab w:pos="3550" w:val="num"/>
        </w:tabs>
        <w:ind w:hanging="360" w:left="3550"/>
      </w:pPr>
      <w:rPr>
        <w:rFonts w:ascii="OpenSymbol" w:cs="OpenSymbol" w:hAnsi="OpenSymbol" w:hint="default"/>
      </w:rPr>
    </w:lvl>
  </w:abstractNum>
  <w:abstractNum w:abstractNumId="6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90"/>
  <w:embedSystemFonts/>
  <w:defaultTabStop w:val="709"/>
</w:settings>
</file>

<file path=word/styles.xml><?xml version="1.0" encoding="utf-8"?>
<w:styles xmlns:w="http://schemas.openxmlformats.org/wordprocessingml/2006/main">
  <w:style w:styleId="style0" w:type="paragraph">
    <w:name w:val="Normal"/>
    <w:next w:val="style0"/>
    <w:pPr>
      <w:widowControl/>
      <w:suppressAutoHyphens w:val="true"/>
      <w:overflowPunct w:val="false"/>
    </w:pPr>
    <w:rPr>
      <w:rFonts w:ascii="Calibri" w:cs="" w:eastAsia="Times New Roman" w:hAnsi="Calibri"/>
      <w:color w:val="00000A"/>
      <w:sz w:val="24"/>
      <w:szCs w:val="24"/>
      <w:lang w:bidi="ar-SA" w:eastAsia="en-US" w:val="en-US"/>
    </w:rPr>
  </w:style>
  <w:style w:styleId="style15" w:type="character">
    <w:name w:val="Default Paragraph Font"/>
    <w:next w:val="style15"/>
    <w:rPr/>
  </w:style>
  <w:style w:styleId="style16" w:type="character">
    <w:name w:val="dzial-B"/>
    <w:next w:val="style16"/>
    <w:rPr>
      <w:b/>
      <w:caps/>
    </w:rPr>
  </w:style>
  <w:style w:styleId="style17" w:type="character">
    <w:name w:val="annotation reference"/>
    <w:basedOn w:val="style15"/>
    <w:next w:val="style17"/>
    <w:rPr>
      <w:rFonts w:cs="Times New Roman"/>
      <w:sz w:val="16"/>
      <w:szCs w:val="16"/>
    </w:rPr>
  </w:style>
  <w:style w:styleId="style18" w:type="character">
    <w:name w:val="Tekst komentarza Znak"/>
    <w:basedOn w:val="style15"/>
    <w:next w:val="style18"/>
    <w:rPr>
      <w:rFonts w:ascii="Calibri" w:cs="" w:hAnsi="Calibri"/>
      <w:lang w:eastAsia="en-US" w:val="en-US"/>
    </w:rPr>
  </w:style>
  <w:style w:styleId="style19" w:type="character">
    <w:name w:val="Nagłówek Znak"/>
    <w:basedOn w:val="style15"/>
    <w:next w:val="style19"/>
    <w:rPr>
      <w:rFonts w:ascii="Calibri" w:cs="" w:hAnsi="Calibri"/>
      <w:sz w:val="24"/>
      <w:szCs w:val="24"/>
      <w:lang w:eastAsia="en-US" w:val="en-US"/>
    </w:rPr>
  </w:style>
  <w:style w:styleId="style20" w:type="character">
    <w:name w:val="Stopka Znak"/>
    <w:basedOn w:val="style15"/>
    <w:next w:val="style20"/>
    <w:rPr>
      <w:rFonts w:ascii="Calibri" w:cs="" w:hAnsi="Calibri"/>
      <w:sz w:val="24"/>
      <w:szCs w:val="24"/>
      <w:lang w:eastAsia="en-US" w:val="en-US"/>
    </w:rPr>
  </w:style>
  <w:style w:styleId="style21" w:type="character">
    <w:name w:val="stopka_Sc Znak"/>
    <w:next w:val="style21"/>
    <w:rPr>
      <w:sz w:val="16"/>
      <w:szCs w:val="16"/>
      <w:lang w:eastAsia="en-US"/>
    </w:rPr>
  </w:style>
  <w:style w:styleId="style22" w:type="character">
    <w:name w:val="Placeholder Text"/>
    <w:basedOn w:val="style15"/>
    <w:next w:val="style22"/>
    <w:rPr>
      <w:color w:val="808080"/>
    </w:rPr>
  </w:style>
  <w:style w:styleId="style23" w:type="character">
    <w:name w:val="Temat komentarza Znak"/>
    <w:basedOn w:val="style18"/>
    <w:next w:val="style23"/>
    <w:rPr>
      <w:rFonts w:ascii="Calibri" w:cs="" w:hAnsi="Calibri"/>
      <w:b/>
      <w:bCs/>
      <w:lang w:eastAsia="en-US" w:val="en-US"/>
    </w:rPr>
  </w:style>
  <w:style w:styleId="style24" w:type="character">
    <w:name w:val="Tekst dymka Znak"/>
    <w:basedOn w:val="style15"/>
    <w:next w:val="style24"/>
    <w:rPr>
      <w:rFonts w:ascii="Segoe UI" w:cs="" w:hAnsi="Segoe UI"/>
      <w:sz w:val="18"/>
      <w:szCs w:val="18"/>
      <w:lang w:eastAsia="en-US" w:val="en-US"/>
    </w:rPr>
  </w:style>
  <w:style w:styleId="style25" w:type="character">
    <w:name w:val="ListLabel 1"/>
    <w:next w:val="style25"/>
    <w:rPr>
      <w:color w:val="00000A"/>
    </w:rPr>
  </w:style>
  <w:style w:styleId="style26" w:type="character">
    <w:name w:val="ListLabel 2"/>
    <w:next w:val="style26"/>
    <w:rPr>
      <w:rFonts w:cs="Times New Roman"/>
    </w:rPr>
  </w:style>
  <w:style w:styleId="style27" w:type="character">
    <w:name w:val="ListLabel 3"/>
    <w:next w:val="style27"/>
    <w:rPr>
      <w:rFonts w:cs="Courier New"/>
    </w:rPr>
  </w:style>
  <w:style w:styleId="style28" w:type="character">
    <w:name w:val="ListLabel 4"/>
    <w:next w:val="style28"/>
    <w:rPr>
      <w:rFonts w:cs="Symbol"/>
      <w:color w:val="00000A"/>
    </w:rPr>
  </w:style>
  <w:style w:styleId="style29" w:type="character">
    <w:name w:val="ListLabel 5"/>
    <w:next w:val="style29"/>
    <w:rPr>
      <w:rFonts w:cs="Wingdings"/>
    </w:rPr>
  </w:style>
  <w:style w:styleId="style30" w:type="character">
    <w:name w:val="ListLabel 6"/>
    <w:next w:val="style30"/>
    <w:rPr>
      <w:rFonts w:cs="Symbol"/>
    </w:rPr>
  </w:style>
  <w:style w:styleId="style31" w:type="character">
    <w:name w:val="Symbole wypunktowania"/>
    <w:next w:val="style31"/>
    <w:rPr>
      <w:rFonts w:ascii="OpenSymbol" w:cs="OpenSymbol" w:eastAsia="OpenSymbol" w:hAnsi="OpenSymbol"/>
    </w:rPr>
  </w:style>
  <w:style w:styleId="style32" w:type="character">
    <w:name w:val="ListLabel 7"/>
    <w:next w:val="style32"/>
    <w:rPr>
      <w:rFonts w:cs="Symbol"/>
      <w:color w:val="00000A"/>
    </w:rPr>
  </w:style>
  <w:style w:styleId="style33" w:type="character">
    <w:name w:val="ListLabel 8"/>
    <w:next w:val="style33"/>
    <w:rPr>
      <w:rFonts w:cs="Wingdings"/>
    </w:rPr>
  </w:style>
  <w:style w:styleId="style34" w:type="character">
    <w:name w:val="ListLabel 9"/>
    <w:next w:val="style34"/>
    <w:rPr>
      <w:rFonts w:cs="Symbol"/>
    </w:rPr>
  </w:style>
  <w:style w:styleId="style35" w:type="character">
    <w:name w:val="ListLabel 10"/>
    <w:next w:val="style35"/>
    <w:rPr>
      <w:rFonts w:cs="OpenSymbol"/>
    </w:rPr>
  </w:style>
  <w:style w:styleId="style36" w:type="paragraph">
    <w:name w:val="Nagłówek"/>
    <w:basedOn w:val="style0"/>
    <w:next w:val="style37"/>
    <w:pPr>
      <w:keepNext/>
      <w:spacing w:after="120" w:before="240"/>
      <w:contextualSpacing w:val="false"/>
    </w:pPr>
    <w:rPr>
      <w:rFonts w:ascii="Arial" w:cs="Lucida Sans" w:eastAsia="Microsoft YaHei" w:hAnsi="Arial"/>
      <w:sz w:val="28"/>
      <w:szCs w:val="28"/>
    </w:rPr>
  </w:style>
  <w:style w:styleId="style37" w:type="paragraph">
    <w:name w:val="Treść tekstu"/>
    <w:basedOn w:val="style0"/>
    <w:next w:val="style37"/>
    <w:pPr>
      <w:spacing w:after="120" w:before="0"/>
      <w:contextualSpacing w:val="false"/>
    </w:pPr>
    <w:rPr/>
  </w:style>
  <w:style w:styleId="style38" w:type="paragraph">
    <w:name w:val="Lista"/>
    <w:basedOn w:val="style37"/>
    <w:next w:val="style38"/>
    <w:pPr/>
    <w:rPr>
      <w:rFonts w:cs="Lucida Sans"/>
    </w:rPr>
  </w:style>
  <w:style w:styleId="style39" w:type="paragraph">
    <w:name w:val="Podpis"/>
    <w:basedOn w:val="style0"/>
    <w:next w:val="style39"/>
    <w:pPr>
      <w:suppressLineNumbers/>
      <w:spacing w:after="120" w:before="120"/>
      <w:contextualSpacing w:val="false"/>
    </w:pPr>
    <w:rPr>
      <w:rFonts w:cs="Lucida Sans"/>
      <w:i/>
      <w:iCs/>
      <w:sz w:val="24"/>
      <w:szCs w:val="24"/>
    </w:rPr>
  </w:style>
  <w:style w:styleId="style40" w:type="paragraph">
    <w:name w:val="Indeks"/>
    <w:basedOn w:val="style0"/>
    <w:next w:val="style40"/>
    <w:pPr>
      <w:suppressLineNumbers/>
    </w:pPr>
    <w:rPr>
      <w:rFonts w:cs="Lucida Sans"/>
    </w:rPr>
  </w:style>
  <w:style w:styleId="style41" w:type="paragraph">
    <w:name w:val="[No Paragraph Style]"/>
    <w:next w:val="style41"/>
    <w:pPr>
      <w:widowControl w:val="false"/>
      <w:suppressAutoHyphens w:val="true"/>
      <w:overflowPunct w:val="false"/>
      <w:spacing w:line="288" w:lineRule="auto"/>
      <w:textAlignment w:val="center"/>
    </w:pPr>
    <w:rPr>
      <w:rFonts w:ascii="Humanst521EUBold" w:cs="Times New Roman" w:eastAsia="Times New Roman" w:hAnsi="Humanst521EUBold"/>
      <w:color w:val="000000"/>
      <w:sz w:val="24"/>
      <w:szCs w:val="24"/>
      <w:lang w:bidi="ar-SA" w:eastAsia="en-US" w:val="pl-PL"/>
    </w:rPr>
  </w:style>
  <w:style w:styleId="style42" w:type="paragraph">
    <w:name w:val="tabela_tresc (tabela)"/>
    <w:basedOn w:val="style41"/>
    <w:next w:val="style42"/>
    <w:pPr/>
    <w:rPr>
      <w:rFonts w:ascii="Humanst521EUNormal" w:cs="Humanst521EUNormal" w:hAnsi="Humanst521EUNormal"/>
      <w:sz w:val="17"/>
      <w:szCs w:val="17"/>
    </w:rPr>
  </w:style>
  <w:style w:styleId="style43" w:type="paragraph">
    <w:name w:val="tabela_glowa (tabela)"/>
    <w:basedOn w:val="style42"/>
    <w:next w:val="style43"/>
    <w:pPr>
      <w:spacing w:line="192" w:lineRule="atLeast"/>
      <w:jc w:val="center"/>
    </w:pPr>
    <w:rPr>
      <w:rFonts w:ascii="Humanst521EUBold" w:cs="Humanst521EUBold" w:hAnsi="Humanst521EUBold"/>
      <w:b/>
      <w:bCs/>
      <w:color w:val="9B2424"/>
    </w:rPr>
  </w:style>
  <w:style w:styleId="style44" w:type="paragraph">
    <w:name w:val="tabela_punkty (tabela)"/>
    <w:basedOn w:val="style42"/>
    <w:next w:val="style44"/>
    <w:pPr>
      <w:tabs>
        <w:tab w:leader="none" w:pos="680" w:val="left"/>
      </w:tabs>
      <w:ind w:hanging="170" w:left="170" w:right="0"/>
    </w:pPr>
    <w:rPr/>
  </w:style>
  <w:style w:styleId="style45" w:type="paragraph">
    <w:name w:val="tabela_polpauzy (tabela)"/>
    <w:basedOn w:val="style44"/>
    <w:next w:val="style45"/>
    <w:pPr>
      <w:ind w:hanging="170" w:left="340" w:right="0"/>
    </w:pPr>
    <w:rPr/>
  </w:style>
  <w:style w:styleId="style46" w:type="paragraph">
    <w:name w:val="tabela_dzial (tabela)"/>
    <w:basedOn w:val="style42"/>
    <w:next w:val="style46"/>
    <w:pPr>
      <w:jc w:val="center"/>
    </w:pPr>
    <w:rPr/>
  </w:style>
  <w:style w:styleId="style47" w:type="paragraph">
    <w:name w:val="rozdzial"/>
    <w:basedOn w:val="style41"/>
    <w:next w:val="style47"/>
    <w:pPr>
      <w:tabs>
        <w:tab w:leader="none" w:pos="1816" w:val="left"/>
      </w:tabs>
      <w:ind w:hanging="454" w:left="454" w:right="0"/>
    </w:pPr>
    <w:rPr>
      <w:rFonts w:cs="Humanst521EUBold"/>
      <w:b/>
      <w:bCs/>
      <w:sz w:val="28"/>
      <w:szCs w:val="28"/>
    </w:rPr>
  </w:style>
  <w:style w:styleId="style48" w:type="paragraph">
    <w:name w:val="tekst_glowny"/>
    <w:basedOn w:val="style41"/>
    <w:next w:val="style48"/>
    <w:pPr>
      <w:tabs>
        <w:tab w:leader="none" w:pos="227" w:val="left"/>
        <w:tab w:leader="none" w:pos="369" w:val="left"/>
      </w:tabs>
      <w:spacing w:line="230" w:lineRule="atLeast"/>
      <w:jc w:val="both"/>
    </w:pPr>
    <w:rPr>
      <w:rFonts w:ascii="CentSchbookEU-Normal" w:cs="CentSchbookEU-Normal" w:hAnsi="CentSchbookEU-Normal"/>
      <w:sz w:val="18"/>
      <w:szCs w:val="18"/>
    </w:rPr>
  </w:style>
  <w:style w:styleId="style49" w:type="paragraph">
    <w:name w:val="śródtytuł z kwadratem granatowym"/>
    <w:basedOn w:val="style0"/>
    <w:next w:val="style49"/>
    <w:pPr>
      <w:widowControl w:val="false"/>
      <w:tabs>
        <w:tab w:leader="none" w:pos="1132" w:val="left"/>
      </w:tabs>
      <w:suppressAutoHyphens w:val="true"/>
      <w:spacing w:after="0" w:before="503" w:line="288" w:lineRule="auto"/>
      <w:ind w:hanging="283" w:left="283" w:right="0"/>
      <w:contextualSpacing w:val="false"/>
      <w:textAlignment w:val="center"/>
    </w:pPr>
    <w:rPr>
      <w:rFonts w:ascii="Humanst521EUBold" w:cs="Humanst521EUBold" w:eastAsia="Times New Roman" w:hAnsi="Humanst521EUBold"/>
      <w:b/>
      <w:bCs/>
      <w:color w:val="000000"/>
      <w:sz w:val="23"/>
      <w:szCs w:val="23"/>
      <w:lang w:val="pl-PL"/>
    </w:rPr>
  </w:style>
  <w:style w:styleId="style50" w:type="paragraph">
    <w:name w:val="Lista 0 (listy)"/>
    <w:basedOn w:val="style48"/>
    <w:next w:val="style50"/>
    <w:pPr>
      <w:ind w:hanging="227" w:left="227" w:right="0"/>
    </w:pPr>
    <w:rPr/>
  </w:style>
  <w:style w:styleId="style51" w:type="paragraph">
    <w:name w:val="kropka_lista (listy)"/>
    <w:basedOn w:val="style48"/>
    <w:next w:val="style51"/>
    <w:pPr>
      <w:ind w:hanging="227" w:left="227" w:right="0"/>
    </w:pPr>
    <w:rPr/>
  </w:style>
  <w:style w:styleId="style52" w:type="paragraph">
    <w:name w:val="śródtytuł z kwadratem zielonym"/>
    <w:basedOn w:val="style0"/>
    <w:next w:val="style52"/>
    <w:pPr>
      <w:widowControl w:val="false"/>
      <w:tabs>
        <w:tab w:leader="none" w:pos="1132" w:val="left"/>
      </w:tabs>
      <w:suppressAutoHyphens w:val="true"/>
      <w:spacing w:after="57" w:before="283" w:line="288" w:lineRule="auto"/>
      <w:ind w:hanging="283" w:left="283" w:right="0"/>
      <w:contextualSpacing w:val="false"/>
      <w:textAlignment w:val="center"/>
    </w:pPr>
    <w:rPr>
      <w:rFonts w:ascii="Humanst521EUBold" w:cs="Humanst521EUBold" w:eastAsia="Times New Roman" w:hAnsi="Humanst521EUBold"/>
      <w:b/>
      <w:bCs/>
      <w:color w:val="000000"/>
      <w:sz w:val="23"/>
      <w:szCs w:val="23"/>
      <w:lang w:val="pl-PL"/>
    </w:rPr>
  </w:style>
  <w:style w:styleId="style53" w:type="paragraph">
    <w:name w:val="annotation text"/>
    <w:basedOn w:val="style0"/>
    <w:next w:val="style53"/>
    <w:pPr/>
    <w:rPr>
      <w:sz w:val="20"/>
      <w:szCs w:val="20"/>
    </w:rPr>
  </w:style>
  <w:style w:styleId="style54" w:type="paragraph">
    <w:name w:val="Główka"/>
    <w:basedOn w:val="style0"/>
    <w:next w:val="style54"/>
    <w:pPr>
      <w:tabs>
        <w:tab w:leader="none" w:pos="4536" w:val="center"/>
        <w:tab w:leader="none" w:pos="9072" w:val="right"/>
      </w:tabs>
    </w:pPr>
    <w:rPr/>
  </w:style>
  <w:style w:styleId="style55" w:type="paragraph">
    <w:name w:val="Stopka"/>
    <w:basedOn w:val="style0"/>
    <w:next w:val="style55"/>
    <w:pPr>
      <w:tabs>
        <w:tab w:leader="none" w:pos="4536" w:val="center"/>
        <w:tab w:leader="none" w:pos="9072" w:val="right"/>
      </w:tabs>
    </w:pPr>
    <w:rPr/>
  </w:style>
  <w:style w:styleId="style56" w:type="paragraph">
    <w:name w:val="stopka_Sc"/>
    <w:basedOn w:val="style55"/>
    <w:next w:val="style56"/>
    <w:pPr/>
    <w:rPr>
      <w:rFonts w:ascii="Times New Roman" w:eastAsia="Times New Roman" w:hAnsi="Times New Roman"/>
      <w:sz w:val="16"/>
      <w:szCs w:val="16"/>
      <w:lang w:val="pl-PL"/>
    </w:rPr>
  </w:style>
  <w:style w:styleId="style57" w:type="paragraph">
    <w:name w:val="annotation subject"/>
    <w:basedOn w:val="style53"/>
    <w:next w:val="style57"/>
    <w:pPr/>
    <w:rPr>
      <w:b/>
      <w:bCs/>
    </w:rPr>
  </w:style>
  <w:style w:styleId="style58" w:type="paragraph">
    <w:name w:val="Balloon Text"/>
    <w:basedOn w:val="style0"/>
    <w:next w:val="style58"/>
    <w:pPr/>
    <w:rPr>
      <w:rFonts w:ascii="Segoe UI" w:cs="Segoe UI" w:hAnsi="Segoe UI"/>
      <w:sz w:val="18"/>
      <w:szCs w:val="18"/>
    </w:rPr>
  </w:style>
  <w:style w:styleId="style59" w:type="paragraph">
    <w:name w:val="Zawartość ramki"/>
    <w:basedOn w:val="style37"/>
    <w:next w:val="style59"/>
    <w:pPr/>
    <w:rPr/>
  </w:style>
  <w:style w:styleId="style60" w:type="paragraph">
    <w:name w:val="Zawartość tabeli"/>
    <w:basedOn w:val="style0"/>
    <w:next w:val="style60"/>
    <w:pPr/>
    <w:rPr/>
  </w:style>
  <w:style w:styleId="style61" w:type="paragraph">
    <w:name w:val="Nagłówek tabeli"/>
    <w:basedOn w:val="style60"/>
    <w:next w:val="style61"/>
    <w:pPr>
      <w:suppressLineNumbers/>
      <w:jc w:val="center"/>
    </w:pPr>
    <w:rPr>
      <w:b/>
      <w:bCs/>
    </w:rPr>
  </w:style>
  <w:style w:styleId="style62" w:type="paragraph">
    <w:name w:val="No Spacing"/>
    <w:next w:val="style62"/>
    <w:pPr>
      <w:widowControl/>
      <w:suppressAutoHyphens w:val="true"/>
      <w:overflowPunct w:val="false"/>
      <w:spacing w:after="0" w:before="0" w:line="100" w:lineRule="atLeast"/>
      <w:contextualSpacing w:val="false"/>
    </w:pPr>
    <w:rPr>
      <w:rFonts w:ascii="Calibri" w:cs="Times New Roman" w:eastAsia="Calibri" w:hAnsi="Calibri"/>
      <w:color w:val="00000A"/>
      <w:sz w:val="22"/>
      <w:szCs w:val="22"/>
      <w:lang w:bidi="ar-SA" w:eastAsia="en-US" w:val="pl-P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2019-11-10T17:58:00.00Z</dcterms:created>
  <dc:creator>Szkolenie</dc:creator>
  <cp:lastModifiedBy>Mati</cp:lastModifiedBy>
  <cp:lastPrinted>2020-10-11T21:32:05.12Z</cp:lastPrinted>
  <dcterms:modified xsi:type="dcterms:W3CDTF">2019-11-12T15:28:00.00Z</dcterms:modified>
  <cp:revision>7</cp:revision>
</cp:coreProperties>
</file>