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2"/>
        <w:jc w:val="center"/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REGULAMIN  </w:t>
      </w:r>
    </w:p>
    <w:p>
      <w:pPr>
        <w:pStyle w:val="style32"/>
        <w:jc w:val="center"/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SZKOLNEGO  KONKURSU  WIEDZY  O  KRÓLOWEJ  JADWIDZE</w:t>
      </w:r>
    </w:p>
    <w:p>
      <w:pPr>
        <w:pStyle w:val="style32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Organizatorem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konkursu jest  Szkoła Podstawowa im. Królowej Jadwigi w Dębinie.</w:t>
      </w:r>
    </w:p>
    <w:p>
      <w:pPr>
        <w:pStyle w:val="style32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Konkurs skierowany jest do uczniów klas IV-VIII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Szkoły Podstawowej im. Królowej Jadwigi w Dębinie.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widowControl/>
        <w:ind w:hanging="0" w:left="0" w:right="0"/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Cele konkursu: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popularyzacja biografii Patronki szkoły,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kształtowanie umiejętności współpracy i współzawodnictwa,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wdrażanie uczniów do korzystania z różnych źródeł wiedzy oraz samokształcenia.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Forma konkursu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test wiedzy.</w:t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Terminarz konkursu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: </w:t>
      </w:r>
    </w:p>
    <w:p>
      <w:pPr>
        <w:pStyle w:val="style32"/>
        <w:widowControl/>
        <w:numPr>
          <w:ilvl w:val="0"/>
          <w:numId w:val="3"/>
        </w:numPr>
        <w:ind w:hanging="360" w:left="72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chętni uczniowie zgłaszają się do dnia 18 czerwca 2025 r. do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Wandy Bednarz</w:t>
      </w:r>
    </w:p>
    <w:p>
      <w:pPr>
        <w:pStyle w:val="style32"/>
        <w:widowControl/>
        <w:numPr>
          <w:ilvl w:val="0"/>
          <w:numId w:val="3"/>
        </w:numPr>
        <w:ind w:hanging="360" w:left="72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konkurs zostanie przeprowadzony 23 czerwca 2025 r.</w:t>
      </w:r>
    </w:p>
    <w:p>
      <w:pPr>
        <w:pStyle w:val="style32"/>
        <w:widowControl/>
        <w:numPr>
          <w:ilvl w:val="0"/>
          <w:numId w:val="3"/>
        </w:numPr>
        <w:ind w:hanging="360" w:left="720" w:right="0"/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ogłoszenie wyników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odbędzie się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25 czerwca 2025 r.</w:t>
      </w:r>
    </w:p>
    <w:p>
      <w:pPr>
        <w:pStyle w:val="style0"/>
        <w:rPr>
          <w:u w:val="single"/>
        </w:rPr>
      </w:pPr>
      <w:r>
        <w:rPr>
          <w:u w:val="single"/>
        </w:rPr>
      </w:r>
    </w:p>
    <w:p>
      <w:pPr>
        <w:pStyle w:val="style0"/>
        <w:rPr>
          <w:b/>
          <w:bCs/>
          <w:i/>
          <w:iCs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  <w:u w:val="none"/>
        </w:rPr>
        <w:t>Źródła wiedzy o Królowej Jadwidze</w:t>
      </w:r>
    </w:p>
    <w:p>
      <w:pPr>
        <w:pStyle w:val="style0"/>
        <w:rPr/>
      </w:pPr>
      <w:hyperlink r:id="rId2">
        <w:r>
          <w:rPr/>
        </w:r>
      </w:hyperlink>
    </w:p>
    <w:p>
      <w:pPr>
        <w:pStyle w:val="style0"/>
        <w:numPr>
          <w:ilvl w:val="0"/>
          <w:numId w:val="1"/>
        </w:numPr>
        <w:rPr/>
      </w:pPr>
      <w:r>
        <w:rPr/>
        <w:t>Podręczniki do historii dla klasy IV i V</w:t>
      </w:r>
    </w:p>
    <w:p>
      <w:pPr>
        <w:pStyle w:val="style0"/>
        <w:numPr>
          <w:ilvl w:val="0"/>
          <w:numId w:val="1"/>
        </w:numPr>
        <w:rPr/>
      </w:pPr>
      <w:hyperlink r:id="rId3">
        <w:r>
          <w:rPr>
            <w:rStyle w:val="style15"/>
          </w:rPr>
          <w:t>Jadwiga Andegaweńska – Wikipedia, wolna encyklopedia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4">
        <w:r>
          <w:rPr>
            <w:rStyle w:val="style15"/>
          </w:rPr>
          <w:t>Sprawdź swoją wiedzę o świętej Królowej Jadwidze! | sameQuizy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5">
        <w:r>
          <w:rPr>
            <w:rStyle w:val="style17"/>
          </w:rPr>
          <w:t>QUIZ O JADWIDZE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6">
        <w:r>
          <w:rPr>
            <w:rStyle w:val="style15"/>
          </w:rPr>
          <w:t>Św. Jadwiga - Król Polski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7">
        <w:r>
          <w:rPr>
            <w:rStyle w:val="style15"/>
          </w:rPr>
          <w:t>Jan Matejko - poczet (3)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8">
        <w:r>
          <w:rPr>
            <w:rStyle w:val="style15"/>
          </w:rPr>
          <w:t>Jadwiga Andegaweńska (1374-1399) | CiekawostkiHistoryczne.pl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  <w:rPr/>
      </w:pPr>
      <w:hyperlink r:id="rId9">
        <w:r>
          <w:rPr>
            <w:rStyle w:val="style15"/>
          </w:rPr>
          <w:t>Władcy polscy i ich zasługi dla polskiej państwowości – Fundacja im. Janusza Kurtyki</w:t>
        </w:r>
      </w:hyperlink>
      <w:r>
        <w:rPr/>
        <w:t xml:space="preserve">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32"/>
        <w:widowControl/>
        <w:spacing w:after="120" w:before="0"/>
        <w:ind w:hanging="0" w:left="0" w:right="0"/>
        <w:contextualSpacing w:val="false"/>
        <w:rPr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8"/>
        </w:rPr>
        <w:t>Kryteria oceny: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zwycięzcami konkursu zostaną uczniowie z największą liczbą punktów.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3">
    <w:lvl w:ilvl="0">
      <w:start w:val="1"/>
      <w:numFmt w:val="bullet"/>
      <w:lvlText w:val="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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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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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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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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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" w:eastAsia="SimSun" w:hAnsi="Times New Roman"/>
      <w:color w:val="00000A"/>
      <w:sz w:val="24"/>
      <w:szCs w:val="24"/>
      <w:lang w:bidi="hi-IN" w:eastAsia="zh-CN" w:val="pl-PL"/>
    </w:rPr>
  </w:style>
  <w:style w:styleId="style15" w:type="character">
    <w:name w:val="Łącze internetowe"/>
    <w:next w:val="style15"/>
    <w:rPr>
      <w:color w:val="000080"/>
      <w:u w:val="single"/>
      <w:lang w:bidi="zxx-" w:eastAsia="zxx-" w:val="zxx-"/>
    </w:rPr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Odwiedzone łącze internetowe"/>
    <w:next w:val="style17"/>
    <w:rPr>
      <w:color w:val="800000"/>
      <w:u w:val="single"/>
      <w:lang w:bidi="zxx-" w:eastAsia="zxx-" w:val="zxx-"/>
    </w:rPr>
  </w:style>
  <w:style w:styleId="style18" w:type="character">
    <w:name w:val="ListLabel 1"/>
    <w:next w:val="style18"/>
    <w:rPr>
      <w:rFonts w:cs="Symbol"/>
    </w:rPr>
  </w:style>
  <w:style w:styleId="style19" w:type="character">
    <w:name w:val="ListLabel 2"/>
    <w:next w:val="style19"/>
    <w:rPr>
      <w:rFonts w:cs="OpenSymbol"/>
    </w:rPr>
  </w:style>
  <w:style w:styleId="style20" w:type="character">
    <w:name w:val="ListLabel 3"/>
    <w:next w:val="style20"/>
    <w:rPr>
      <w:rFonts w:cs="Symbol"/>
    </w:rPr>
  </w:style>
  <w:style w:styleId="style21" w:type="character">
    <w:name w:val="ListLabel 4"/>
    <w:next w:val="style21"/>
    <w:rPr>
      <w:rFonts w:cs="OpenSymbol"/>
    </w:rPr>
  </w:style>
  <w:style w:styleId="style22" w:type="character">
    <w:name w:val="ListLabel 5"/>
    <w:next w:val="style22"/>
    <w:rPr>
      <w:rFonts w:cs="Symbol"/>
    </w:rPr>
  </w:style>
  <w:style w:styleId="style23" w:type="character">
    <w:name w:val="ListLabel 6"/>
    <w:next w:val="style23"/>
    <w:rPr>
      <w:rFonts w:cs="OpenSymbol"/>
    </w:rPr>
  </w:style>
  <w:style w:styleId="style24" w:type="character">
    <w:name w:val="ListLabel 7"/>
    <w:next w:val="style24"/>
    <w:rPr>
      <w:rFonts w:cs="Symbol"/>
    </w:rPr>
  </w:style>
  <w:style w:styleId="style25" w:type="character">
    <w:name w:val="ListLabel 8"/>
    <w:next w:val="style25"/>
    <w:rPr>
      <w:rFonts w:cs="OpenSymbol"/>
    </w:rPr>
  </w:style>
  <w:style w:styleId="style26" w:type="character">
    <w:name w:val="ListLabel 9"/>
    <w:next w:val="style26"/>
    <w:rPr>
      <w:rFonts w:cs="Symbol"/>
    </w:rPr>
  </w:style>
  <w:style w:styleId="style27" w:type="character">
    <w:name w:val="ListLabel 10"/>
    <w:next w:val="style27"/>
    <w:rPr>
      <w:rFonts w:cs="OpenSymbol"/>
    </w:rPr>
  </w:style>
  <w:style w:styleId="style28" w:type="character">
    <w:name w:val="ListLabel 11"/>
    <w:next w:val="style28"/>
    <w:rPr>
      <w:rFonts w:cs="Symbol"/>
    </w:rPr>
  </w:style>
  <w:style w:styleId="style29" w:type="character">
    <w:name w:val="ListLabel 12"/>
    <w:next w:val="style29"/>
    <w:rPr>
      <w:rFonts w:cs="OpenSymbol"/>
    </w:rPr>
  </w:style>
  <w:style w:styleId="style30" w:type="character">
    <w:name w:val="ListLabel 13"/>
    <w:next w:val="style30"/>
    <w:rPr>
      <w:rFonts w:cs="Wingdings"/>
    </w:rPr>
  </w:style>
  <w:style w:styleId="style31" w:type="paragraph">
    <w:name w:val="Nagłówek"/>
    <w:basedOn w:val="style0"/>
    <w:next w:val="style32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32" w:type="paragraph">
    <w:name w:val="Treść tekstu"/>
    <w:basedOn w:val="style0"/>
    <w:next w:val="style32"/>
    <w:pPr>
      <w:spacing w:after="120" w:before="0"/>
      <w:contextualSpacing w:val="false"/>
    </w:pPr>
    <w:rPr/>
  </w:style>
  <w:style w:styleId="style33" w:type="paragraph">
    <w:name w:val="Lista"/>
    <w:basedOn w:val="style32"/>
    <w:next w:val="style33"/>
    <w:pPr/>
    <w:rPr>
      <w:rFonts w:cs="Arial"/>
    </w:rPr>
  </w:style>
  <w:style w:styleId="style34" w:type="paragraph">
    <w:name w:val="Podpis"/>
    <w:basedOn w:val="style0"/>
    <w:next w:val="style3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5" w:type="paragraph">
    <w:name w:val="Indeks"/>
    <w:basedOn w:val="style0"/>
    <w:next w:val="style35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mequizy.pl/sprawdz-swoja-wiedze-o-swietej-krolowej-jadwidze/" TargetMode="External"/><Relationship Id="rId3" Type="http://schemas.openxmlformats.org/officeDocument/2006/relationships/hyperlink" Target="https://pl.wikipedia.org/wiki/Jadwiga_Andegawe&#324;ska" TargetMode="External"/><Relationship Id="rId4" Type="http://schemas.openxmlformats.org/officeDocument/2006/relationships/hyperlink" Target="https://samequizy.pl/sprawdz-swoja-wiedze-o-swietej-krolowej-jadwidze/" TargetMode="External"/><Relationship Id="rId5" Type="http://schemas.openxmlformats.org/officeDocument/2006/relationships/hyperlink" Target="https://view.genially.com/615472e990ea2d0ddfe57e75/interactive-content-quiz-o-jadwidze" TargetMode="External"/><Relationship Id="rId6" Type="http://schemas.openxmlformats.org/officeDocument/2006/relationships/hyperlink" Target="http://testy.ploszczyca.eu/jadwiga.htm" TargetMode="External"/><Relationship Id="rId7" Type="http://schemas.openxmlformats.org/officeDocument/2006/relationships/hyperlink" Target="http://www.pinakoteka.zascianek.pl/Matejko/Poczet_3.htm" TargetMode="External"/><Relationship Id="rId8" Type="http://schemas.openxmlformats.org/officeDocument/2006/relationships/hyperlink" Target="https://ciekawostkihistoryczne.pl/leksykon/jadwiga-andegawenska-1399/" TargetMode="External"/><Relationship Id="rId9" Type="http://schemas.openxmlformats.org/officeDocument/2006/relationships/hyperlink" Target="https://fundacjakurtyki.pl/ziarna-historii/wladcy-polscy-i-ich-zaslugi-dla-polskiej-panstwowosci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2025-02-15T13:53:35Z</dcterms:created>
  <cp:revision>0</cp:revision>
</cp:coreProperties>
</file>