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67" w:rsidRPr="000B4520" w:rsidRDefault="00B55967" w:rsidP="000B4520">
      <w:pPr>
        <w:pStyle w:val="Bezodstpw"/>
        <w:jc w:val="center"/>
        <w:rPr>
          <w:rFonts w:eastAsia="Times New Roman" w:cs="Times New Roman"/>
          <w:b/>
          <w:sz w:val="20"/>
          <w:szCs w:val="20"/>
        </w:rPr>
      </w:pPr>
      <w:r w:rsidRPr="000B4520">
        <w:rPr>
          <w:rFonts w:eastAsia="Times New Roman" w:cs="Times New Roman"/>
          <w:b/>
          <w:sz w:val="20"/>
          <w:szCs w:val="20"/>
        </w:rPr>
        <w:t>Burmistrz Miasta i Gminy Pobiedziska</w:t>
      </w:r>
    </w:p>
    <w:p w:rsidR="00B55967" w:rsidRPr="000B4520" w:rsidRDefault="00B55967" w:rsidP="000B4520">
      <w:pPr>
        <w:pStyle w:val="Bezodstpw"/>
        <w:jc w:val="center"/>
        <w:rPr>
          <w:rFonts w:eastAsia="Times New Roman" w:cs="Times New Roman"/>
          <w:b/>
          <w:sz w:val="20"/>
          <w:szCs w:val="20"/>
        </w:rPr>
      </w:pPr>
      <w:r w:rsidRPr="000B4520">
        <w:rPr>
          <w:rFonts w:eastAsia="Times New Roman" w:cs="Times New Roman"/>
          <w:b/>
          <w:sz w:val="20"/>
          <w:szCs w:val="20"/>
        </w:rPr>
        <w:t>informuje o możliwości dofinansowania zakupu podręczników</w:t>
      </w:r>
      <w:r w:rsidR="005D074A" w:rsidRPr="000B4520">
        <w:rPr>
          <w:rFonts w:eastAsia="Times New Roman" w:cs="Times New Roman"/>
          <w:b/>
          <w:sz w:val="20"/>
          <w:szCs w:val="20"/>
        </w:rPr>
        <w:t xml:space="preserve"> </w:t>
      </w:r>
      <w:r w:rsidRPr="000B4520">
        <w:rPr>
          <w:rFonts w:eastAsia="Times New Roman" w:cs="Times New Roman"/>
          <w:b/>
          <w:sz w:val="20"/>
          <w:szCs w:val="20"/>
        </w:rPr>
        <w:t xml:space="preserve">dla uczniów </w:t>
      </w:r>
    </w:p>
    <w:p w:rsidR="00B55967" w:rsidRPr="000B4520" w:rsidRDefault="00B55967" w:rsidP="000B4520">
      <w:pPr>
        <w:pStyle w:val="Bezodstpw"/>
        <w:jc w:val="center"/>
        <w:rPr>
          <w:rFonts w:eastAsia="Times New Roman" w:cs="Times New Roman"/>
          <w:b/>
          <w:sz w:val="20"/>
          <w:szCs w:val="20"/>
        </w:rPr>
      </w:pPr>
      <w:r w:rsidRPr="000B4520">
        <w:rPr>
          <w:rFonts w:eastAsia="Times New Roman" w:cs="Times New Roman"/>
          <w:b/>
          <w:sz w:val="20"/>
          <w:szCs w:val="20"/>
        </w:rPr>
        <w:t>w roku szkolnym 20</w:t>
      </w:r>
      <w:r w:rsidR="00C63E44" w:rsidRPr="000B4520">
        <w:rPr>
          <w:rFonts w:eastAsia="Times New Roman" w:cs="Times New Roman"/>
          <w:b/>
          <w:sz w:val="20"/>
          <w:szCs w:val="20"/>
        </w:rPr>
        <w:t>15</w:t>
      </w:r>
      <w:r w:rsidRPr="000B4520">
        <w:rPr>
          <w:rFonts w:eastAsia="Times New Roman" w:cs="Times New Roman"/>
          <w:b/>
          <w:sz w:val="20"/>
          <w:szCs w:val="20"/>
        </w:rPr>
        <w:t>/201</w:t>
      </w:r>
      <w:r w:rsidR="00C63E44" w:rsidRPr="000B4520">
        <w:rPr>
          <w:rFonts w:eastAsia="Times New Roman" w:cs="Times New Roman"/>
          <w:b/>
          <w:sz w:val="20"/>
          <w:szCs w:val="20"/>
        </w:rPr>
        <w:t>6</w:t>
      </w:r>
      <w:r w:rsidR="00485E8C" w:rsidRPr="000B4520">
        <w:rPr>
          <w:rFonts w:eastAsia="Times New Roman" w:cs="Times New Roman"/>
          <w:b/>
          <w:sz w:val="20"/>
          <w:szCs w:val="20"/>
        </w:rPr>
        <w:t xml:space="preserve"> – „Wyprawka szkolna”</w:t>
      </w:r>
    </w:p>
    <w:p w:rsidR="00B55967" w:rsidRPr="000B4520" w:rsidRDefault="00B55967" w:rsidP="000B4520">
      <w:pPr>
        <w:pStyle w:val="Bezodstpw"/>
        <w:jc w:val="both"/>
        <w:rPr>
          <w:rFonts w:eastAsia="Times New Roman" w:cs="Times New Roman"/>
          <w:sz w:val="20"/>
          <w:szCs w:val="20"/>
        </w:rPr>
      </w:pPr>
      <w:r w:rsidRPr="000B4520">
        <w:rPr>
          <w:rFonts w:eastAsia="Times New Roman" w:cs="Times New Roman"/>
          <w:sz w:val="20"/>
          <w:szCs w:val="20"/>
        </w:rPr>
        <w:br/>
      </w:r>
    </w:p>
    <w:p w:rsidR="008B5AD5" w:rsidRPr="000B4520" w:rsidRDefault="008B5AD5" w:rsidP="000B4520">
      <w:pPr>
        <w:pStyle w:val="Akapitzlist"/>
        <w:numPr>
          <w:ilvl w:val="0"/>
          <w:numId w:val="9"/>
        </w:numPr>
        <w:spacing w:after="0" w:line="240" w:lineRule="auto"/>
        <w:jc w:val="both"/>
        <w:rPr>
          <w:sz w:val="20"/>
          <w:szCs w:val="20"/>
        </w:rPr>
      </w:pPr>
      <w:r w:rsidRPr="000B4520">
        <w:rPr>
          <w:sz w:val="20"/>
          <w:szCs w:val="20"/>
        </w:rPr>
        <w:t>Pomoc w formie dofinansowania na zakup podręczników będzie przysługiwać:</w:t>
      </w:r>
    </w:p>
    <w:p w:rsidR="008B5AD5" w:rsidRPr="000B4520" w:rsidRDefault="008B5AD5" w:rsidP="000B4520">
      <w:pPr>
        <w:pStyle w:val="Akapitzlist"/>
        <w:numPr>
          <w:ilvl w:val="0"/>
          <w:numId w:val="14"/>
        </w:numPr>
        <w:spacing w:after="0" w:line="240" w:lineRule="auto"/>
        <w:ind w:left="720"/>
        <w:jc w:val="both"/>
        <w:rPr>
          <w:sz w:val="20"/>
          <w:szCs w:val="20"/>
        </w:rPr>
      </w:pPr>
      <w:hyperlink r:id="rId5" w:history="1">
        <w:r w:rsidRPr="000B4520">
          <w:rPr>
            <w:rStyle w:val="Hipercze"/>
            <w:color w:val="000000" w:themeColor="text1"/>
            <w:sz w:val="20"/>
            <w:szCs w:val="20"/>
          </w:rPr>
          <w:t>uczniom pochodzącym z rodzin spełniających kryterium dochodowe</w:t>
        </w:r>
      </w:hyperlink>
      <w:r w:rsidRPr="000B4520">
        <w:rPr>
          <w:color w:val="000000" w:themeColor="text1"/>
          <w:sz w:val="20"/>
          <w:szCs w:val="20"/>
          <w:u w:val="single"/>
        </w:rPr>
        <w:t>, o</w:t>
      </w:r>
      <w:r w:rsidRPr="000B4520">
        <w:rPr>
          <w:sz w:val="20"/>
          <w:szCs w:val="20"/>
        </w:rPr>
        <w:t xml:space="preserve"> którym mowa w art. 5 ust.1 ustawy z dnia 28 listopada 2003 r. </w:t>
      </w:r>
      <w:r w:rsidRPr="000B4520">
        <w:rPr>
          <w:i/>
          <w:sz w:val="20"/>
          <w:szCs w:val="20"/>
        </w:rPr>
        <w:t>o świadczeniach rodzinnych</w:t>
      </w:r>
      <w:r w:rsidRPr="000B4520">
        <w:rPr>
          <w:sz w:val="20"/>
          <w:szCs w:val="20"/>
        </w:rPr>
        <w:t xml:space="preserve"> (Dz. U. z 2015 r., poz. 114), tj. </w:t>
      </w:r>
      <w:r w:rsidRPr="000B4520">
        <w:rPr>
          <w:b/>
          <w:sz w:val="20"/>
          <w:szCs w:val="20"/>
        </w:rPr>
        <w:t>574 zł</w:t>
      </w:r>
      <w:r w:rsidRPr="000B4520">
        <w:rPr>
          <w:sz w:val="20"/>
          <w:szCs w:val="20"/>
        </w:rPr>
        <w:t xml:space="preserve"> na osobę w rodzinie;</w:t>
      </w:r>
    </w:p>
    <w:p w:rsidR="008B5AD5" w:rsidRPr="000B4520" w:rsidRDefault="008B5AD5" w:rsidP="000B4520">
      <w:pPr>
        <w:pStyle w:val="Akapitzlist"/>
        <w:numPr>
          <w:ilvl w:val="0"/>
          <w:numId w:val="14"/>
        </w:numPr>
        <w:spacing w:after="0" w:line="240" w:lineRule="auto"/>
        <w:ind w:left="720"/>
        <w:jc w:val="both"/>
        <w:rPr>
          <w:sz w:val="20"/>
          <w:szCs w:val="20"/>
        </w:rPr>
      </w:pPr>
      <w:r w:rsidRPr="000B4520">
        <w:rPr>
          <w:sz w:val="20"/>
          <w:szCs w:val="20"/>
          <w:u w:val="single"/>
        </w:rPr>
        <w:t>uczniom pochodzącym z rodzin niespełniających ww. kryterium dochodowego</w:t>
      </w:r>
      <w:r w:rsidRPr="000B4520">
        <w:rPr>
          <w:sz w:val="20"/>
          <w:szCs w:val="20"/>
        </w:rPr>
        <w:t xml:space="preserve">, w przypadkach określonych w art. 7 </w:t>
      </w:r>
      <w:r w:rsidRPr="000B4520">
        <w:rPr>
          <w:i/>
          <w:sz w:val="20"/>
          <w:szCs w:val="20"/>
        </w:rPr>
        <w:t>(np. bezrobocia, niepełnosprawności, długotrwałej lub ciężkiej choroby, bezradności w sprawach opiekuńczo – wychowawczych, przemocy w rodzinie, alkoholizmu lub narkomanii, zwłaszcza w rodzinach niepełnych lub wielodzietnych, zdarzenia losowego i sytuacji kryzysowej)</w:t>
      </w:r>
      <w:r w:rsidRPr="000B4520">
        <w:rPr>
          <w:sz w:val="20"/>
          <w:szCs w:val="20"/>
        </w:rPr>
        <w:t>ustawy z dnia 12 marca 2004 r. o pomocy społecznej (Dz. U. z 2013 r., poz. 182 ze zmianami), na podstawie decyzji dyrektora szkoły, do której uczęszcza uczeń;</w:t>
      </w:r>
    </w:p>
    <w:p w:rsidR="008B5AD5" w:rsidRPr="000B4520" w:rsidRDefault="008B5AD5" w:rsidP="000B4520">
      <w:pPr>
        <w:pStyle w:val="Bezodstpw"/>
        <w:jc w:val="both"/>
        <w:rPr>
          <w:rFonts w:eastAsia="Times New Roman" w:cs="Times New Roman"/>
          <w:sz w:val="20"/>
          <w:szCs w:val="20"/>
        </w:rPr>
      </w:pPr>
    </w:p>
    <w:p w:rsidR="00213BC6" w:rsidRPr="000B4520" w:rsidRDefault="00213BC6" w:rsidP="000B4520">
      <w:pPr>
        <w:pStyle w:val="Akapitzlist"/>
        <w:numPr>
          <w:ilvl w:val="0"/>
          <w:numId w:val="9"/>
        </w:numPr>
        <w:spacing w:before="100" w:beforeAutospacing="1" w:after="100" w:afterAutospacing="1" w:line="240" w:lineRule="auto"/>
        <w:rPr>
          <w:rFonts w:eastAsia="Times New Roman" w:cs="Times New Roman"/>
          <w:sz w:val="20"/>
          <w:szCs w:val="20"/>
        </w:rPr>
      </w:pPr>
      <w:r w:rsidRPr="000B4520">
        <w:rPr>
          <w:rFonts w:eastAsia="Times New Roman" w:cs="Times New Roman"/>
          <w:sz w:val="20"/>
          <w:szCs w:val="20"/>
        </w:rPr>
        <w:t>Dofinansowanie</w:t>
      </w:r>
      <w:r w:rsidR="00C63E44" w:rsidRPr="000B4520">
        <w:rPr>
          <w:rFonts w:eastAsia="Times New Roman" w:cs="Times New Roman"/>
          <w:sz w:val="20"/>
          <w:szCs w:val="20"/>
        </w:rPr>
        <w:t xml:space="preserve"> zakupu podręczników w roku 2015</w:t>
      </w:r>
      <w:r w:rsidRPr="000B4520">
        <w:rPr>
          <w:rFonts w:eastAsia="Times New Roman" w:cs="Times New Roman"/>
          <w:sz w:val="20"/>
          <w:szCs w:val="20"/>
        </w:rPr>
        <w:t xml:space="preserve"> będzie wynosić:</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417"/>
        <w:gridCol w:w="1703"/>
      </w:tblGrid>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b/>
                <w:sz w:val="20"/>
                <w:szCs w:val="20"/>
              </w:rPr>
            </w:pPr>
            <w:r w:rsidRPr="000B4520">
              <w:rPr>
                <w:rFonts w:eastAsia="Times New Roman"/>
                <w:sz w:val="20"/>
                <w:szCs w:val="20"/>
              </w:rPr>
              <w:t>1</w:t>
            </w:r>
            <w:r w:rsidRPr="000B4520">
              <w:rPr>
                <w:rFonts w:eastAsia="Times New Roman"/>
                <w:b/>
                <w:sz w:val="20"/>
                <w:szCs w:val="20"/>
              </w:rPr>
              <w:t xml:space="preserve">) dla uczniów uczęszczających </w:t>
            </w:r>
            <w:r w:rsidRPr="000B4520">
              <w:rPr>
                <w:rFonts w:eastAsia="Times New Roman"/>
                <w:b/>
                <w:bCs/>
                <w:sz w:val="20"/>
                <w:szCs w:val="20"/>
              </w:rPr>
              <w:t>do klasy III szkoły podstawowej</w:t>
            </w:r>
            <w:r w:rsidRPr="000B4520">
              <w:rPr>
                <w:rFonts w:eastAsia="Times New Roman"/>
                <w:b/>
                <w:sz w:val="20"/>
                <w:szCs w:val="20"/>
              </w:rPr>
              <w:t>;</w:t>
            </w:r>
          </w:p>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2) dla uczniów:</w:t>
            </w:r>
          </w:p>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a) </w:t>
            </w:r>
            <w:proofErr w:type="spellStart"/>
            <w:r w:rsidRPr="000B4520">
              <w:rPr>
                <w:rFonts w:eastAsia="Times New Roman"/>
                <w:sz w:val="20"/>
                <w:szCs w:val="20"/>
              </w:rPr>
              <w:t>słabowidzących</w:t>
            </w:r>
            <w:proofErr w:type="spellEnd"/>
            <w:r w:rsidRPr="000B4520">
              <w:rPr>
                <w:rFonts w:eastAsia="Times New Roman"/>
                <w:sz w:val="20"/>
                <w:szCs w:val="20"/>
              </w:rPr>
              <w:t xml:space="preserve">, niesłyszących, </w:t>
            </w:r>
            <w:proofErr w:type="spellStart"/>
            <w:r w:rsidRPr="000B4520">
              <w:rPr>
                <w:rFonts w:eastAsia="Times New Roman"/>
                <w:sz w:val="20"/>
                <w:szCs w:val="20"/>
              </w:rPr>
              <w:t>słabosłyszących</w:t>
            </w:r>
            <w:proofErr w:type="spellEnd"/>
            <w:r w:rsidRPr="000B4520">
              <w:rPr>
                <w:rFonts w:eastAsia="Times New Roman"/>
                <w:sz w:val="20"/>
                <w:szCs w:val="20"/>
              </w:rPr>
              <w:t xml:space="preserve">, z niepełnosprawnością intelektualną w stopniu lekkim, z niepełnosprawnością ruchową, w tym z afazją, z autyzmem, w tym z zespołem </w:t>
            </w:r>
            <w:proofErr w:type="spellStart"/>
            <w:r w:rsidRPr="000B4520">
              <w:rPr>
                <w:rFonts w:eastAsia="Times New Roman"/>
                <w:sz w:val="20"/>
                <w:szCs w:val="20"/>
              </w:rPr>
              <w:t>Aspergera</w:t>
            </w:r>
            <w:proofErr w:type="spellEnd"/>
            <w:r w:rsidRPr="000B4520">
              <w:rPr>
                <w:rFonts w:eastAsia="Times New Roman"/>
                <w:sz w:val="20"/>
                <w:szCs w:val="20"/>
              </w:rPr>
              <w:t xml:space="preserve">, oraz uczniów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uczęszczających do: </w:t>
            </w:r>
            <w:r w:rsidRPr="000B4520">
              <w:rPr>
                <w:rFonts w:eastAsia="Times New Roman"/>
                <w:bCs/>
                <w:sz w:val="20"/>
                <w:szCs w:val="20"/>
              </w:rPr>
              <w:t xml:space="preserve">klasy III szkoły podstawowej - </w:t>
            </w:r>
            <w:r w:rsidRPr="000B4520">
              <w:rPr>
                <w:rFonts w:eastAsia="Times New Roman"/>
                <w:sz w:val="20"/>
                <w:szCs w:val="20"/>
              </w:rPr>
              <w:t>niekorzystających z podręczników do kształcenia specjalnego,</w:t>
            </w:r>
          </w:p>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b) z niepełnosprawnością intelektualną w stopniu umiarkowanym lub znacznym oraz uczniów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intelektualna w stopniu umiarkowanym lub znacznym, uczęszczających do: </w:t>
            </w:r>
            <w:r w:rsidRPr="000B4520">
              <w:rPr>
                <w:rFonts w:eastAsia="Times New Roman"/>
                <w:bCs/>
                <w:sz w:val="20"/>
                <w:szCs w:val="20"/>
              </w:rPr>
              <w:t>klas III, V i VI szkoły podstawowej lub klas II i III gimnazjum</w:t>
            </w:r>
            <w:r w:rsidRPr="000B4520">
              <w:rPr>
                <w:rFonts w:eastAsia="Times New Roman"/>
                <w:sz w:val="20"/>
                <w:szCs w:val="20"/>
              </w:rPr>
              <w:t xml:space="preserve"> - niekorzystających z podręczników do kształcenia specjalnego;</w:t>
            </w:r>
          </w:p>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3) dla uczniów z niepełnosprawnością intelektualną w stopniu umiarkowanym lub znacznym oraz uczniów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intelektualna w stopniu umiarkowanym lub znacznym, uczęszczających </w:t>
            </w:r>
            <w:r w:rsidRPr="000B4520">
              <w:rPr>
                <w:rFonts w:eastAsia="Times New Roman"/>
                <w:bCs/>
                <w:sz w:val="20"/>
                <w:szCs w:val="20"/>
              </w:rPr>
              <w:t xml:space="preserve">do szkół </w:t>
            </w:r>
            <w:proofErr w:type="spellStart"/>
            <w:r w:rsidRPr="000B4520">
              <w:rPr>
                <w:rFonts w:eastAsia="Times New Roman"/>
                <w:bCs/>
                <w:sz w:val="20"/>
                <w:szCs w:val="20"/>
              </w:rPr>
              <w:t>ponadgimnazjalnych</w:t>
            </w:r>
            <w:proofErr w:type="spellEnd"/>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b/>
                <w:sz w:val="20"/>
                <w:szCs w:val="20"/>
              </w:rPr>
            </w:pPr>
            <w:r w:rsidRPr="000B4520">
              <w:rPr>
                <w:rFonts w:eastAsia="Times New Roman"/>
                <w:b/>
                <w:sz w:val="20"/>
                <w:szCs w:val="20"/>
              </w:rPr>
              <w:t>do kwoty 225 zł</w:t>
            </w: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dla uczniów:</w:t>
            </w:r>
          </w:p>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1) niesłyszących, z niepełnosprawnością intelektualną w stopniu lekkim,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uczęszczających do: </w:t>
            </w:r>
            <w:r w:rsidRPr="000B4520">
              <w:rPr>
                <w:rFonts w:eastAsia="Times New Roman"/>
                <w:bCs/>
                <w:sz w:val="20"/>
                <w:szCs w:val="20"/>
              </w:rPr>
              <w:t>klasy III szkoły podstawowej</w:t>
            </w:r>
            <w:r w:rsidRPr="000B4520">
              <w:rPr>
                <w:rFonts w:eastAsia="Times New Roman"/>
                <w:sz w:val="20"/>
                <w:szCs w:val="20"/>
              </w:rPr>
              <w:t>,</w:t>
            </w:r>
          </w:p>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2) z niepełnosprawnością intelektualną w stopniu umiarkowanym lub znacznym oraz uczniów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intelektualna w stopniu umiarkowanym lub znacznym, uczęszczających do: </w:t>
            </w:r>
            <w:r w:rsidRPr="000B4520">
              <w:rPr>
                <w:rFonts w:eastAsia="Times New Roman"/>
                <w:bCs/>
                <w:sz w:val="20"/>
                <w:szCs w:val="20"/>
              </w:rPr>
              <w:t xml:space="preserve">klas III, V i VI szkoły </w:t>
            </w:r>
            <w:proofErr w:type="spellStart"/>
            <w:r w:rsidRPr="000B4520">
              <w:rPr>
                <w:rFonts w:eastAsia="Times New Roman"/>
                <w:bCs/>
                <w:sz w:val="20"/>
                <w:szCs w:val="20"/>
              </w:rPr>
              <w:t>podstawowejlub</w:t>
            </w:r>
            <w:proofErr w:type="spellEnd"/>
            <w:r w:rsidRPr="000B4520">
              <w:rPr>
                <w:rFonts w:eastAsia="Times New Roman"/>
                <w:bCs/>
                <w:sz w:val="20"/>
                <w:szCs w:val="20"/>
              </w:rPr>
              <w:t xml:space="preserve"> klas II i III gimnazjum</w:t>
            </w:r>
            <w:r w:rsidRPr="000B4520">
              <w:rPr>
                <w:rFonts w:eastAsia="Times New Roman"/>
                <w:sz w:val="20"/>
                <w:szCs w:val="20"/>
              </w:rPr>
              <w:t xml:space="preserve"> - korzystających z podręczników do kształcenia specjalnego; w przypadku korzystania z części podręczników do kształcenia ogólnego niebędących podręcznikami do kształcenia specjalnego, koszt dofinansowania zakupu podręczników do kształcenia ogólnego niebędących podręcznikami do kształcenia specjalnego lub materiałów edukacyjnych nie może być wyższy niż 192,50 zł</w:t>
            </w: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r w:rsidRPr="000B4520">
              <w:rPr>
                <w:rFonts w:eastAsia="Times New Roman"/>
                <w:sz w:val="20"/>
                <w:szCs w:val="20"/>
              </w:rPr>
              <w:t>do kwoty 770 zł</w:t>
            </w: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dla uczniów </w:t>
            </w:r>
            <w:proofErr w:type="spellStart"/>
            <w:r w:rsidRPr="000B4520">
              <w:rPr>
                <w:rFonts w:eastAsia="Times New Roman"/>
                <w:sz w:val="20"/>
                <w:szCs w:val="20"/>
              </w:rPr>
              <w:t>słabowidzących</w:t>
            </w:r>
            <w:proofErr w:type="spellEnd"/>
            <w:r w:rsidRPr="000B4520">
              <w:rPr>
                <w:rFonts w:eastAsia="Times New Roman"/>
                <w:sz w:val="20"/>
                <w:szCs w:val="20"/>
              </w:rPr>
              <w:t xml:space="preserve">, niesłyszących, </w:t>
            </w:r>
            <w:proofErr w:type="spellStart"/>
            <w:r w:rsidRPr="000B4520">
              <w:rPr>
                <w:rFonts w:eastAsia="Times New Roman"/>
                <w:sz w:val="20"/>
                <w:szCs w:val="20"/>
              </w:rPr>
              <w:t>słabosłyszących</w:t>
            </w:r>
            <w:proofErr w:type="spellEnd"/>
            <w:r w:rsidRPr="000B4520">
              <w:rPr>
                <w:rFonts w:eastAsia="Times New Roman"/>
                <w:sz w:val="20"/>
                <w:szCs w:val="20"/>
              </w:rPr>
              <w:t xml:space="preserve">, z niepełnosprawnością intelektualną w stopniu lekkim, z niepełnosprawnością ruchową, w tym z afazją, z autyzmem, w tym z zespołem </w:t>
            </w:r>
            <w:proofErr w:type="spellStart"/>
            <w:r w:rsidRPr="000B4520">
              <w:rPr>
                <w:rFonts w:eastAsia="Times New Roman"/>
                <w:sz w:val="20"/>
                <w:szCs w:val="20"/>
              </w:rPr>
              <w:t>Aspergera</w:t>
            </w:r>
            <w:proofErr w:type="spellEnd"/>
            <w:r w:rsidRPr="000B4520">
              <w:rPr>
                <w:rFonts w:eastAsia="Times New Roman"/>
                <w:sz w:val="20"/>
                <w:szCs w:val="20"/>
              </w:rPr>
              <w:t xml:space="preserve">,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uczęszczających do</w:t>
            </w:r>
            <w:r w:rsidRPr="000B4520">
              <w:rPr>
                <w:rFonts w:eastAsia="Times New Roman"/>
                <w:bCs/>
                <w:sz w:val="20"/>
                <w:szCs w:val="20"/>
              </w:rPr>
              <w:t>: klas V i VI szkoły podstawowej</w:t>
            </w:r>
            <w:r w:rsidRPr="000B4520">
              <w:rPr>
                <w:rFonts w:eastAsia="Times New Roman"/>
                <w:sz w:val="20"/>
                <w:szCs w:val="20"/>
              </w:rPr>
              <w:t>, niekorzystających z podręczników do kształcenia specjalnego</w:t>
            </w: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r w:rsidRPr="000B4520">
              <w:rPr>
                <w:rFonts w:eastAsia="Times New Roman"/>
                <w:sz w:val="20"/>
                <w:szCs w:val="20"/>
              </w:rPr>
              <w:t>do kwoty 325 zł</w:t>
            </w: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dla uczniów niesłyszących, z niepełnosprawnością intelektualną w stopniu lekkim,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uczęszczających do: </w:t>
            </w:r>
            <w:r w:rsidRPr="000B4520">
              <w:rPr>
                <w:rFonts w:eastAsia="Times New Roman"/>
                <w:bCs/>
                <w:sz w:val="20"/>
                <w:szCs w:val="20"/>
              </w:rPr>
              <w:t>klas V i VI szkoły podstawowej</w:t>
            </w:r>
            <w:r w:rsidRPr="000B4520">
              <w:rPr>
                <w:rFonts w:eastAsia="Times New Roman"/>
                <w:sz w:val="20"/>
                <w:szCs w:val="20"/>
              </w:rPr>
              <w:t xml:space="preserve">, korzystających z podręczników do kształcenia specjalnego; w przypadku korzystania z części podręczników do kształcenia ogólnego niebędących podręcznikami do kształcenia specjalnego, koszt </w:t>
            </w:r>
            <w:r w:rsidRPr="000B4520">
              <w:rPr>
                <w:rFonts w:eastAsia="Times New Roman"/>
                <w:sz w:val="20"/>
                <w:szCs w:val="20"/>
              </w:rPr>
              <w:lastRenderedPageBreak/>
              <w:t>dofinansowania zakupu podręczników do kształcenia ogólnego niebędących podręcznikami do kształcenia specjalnego nie może być wyższy niż 308,00 zł</w:t>
            </w: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r w:rsidRPr="000B4520">
              <w:rPr>
                <w:rFonts w:eastAsia="Times New Roman"/>
                <w:sz w:val="20"/>
                <w:szCs w:val="20"/>
              </w:rPr>
              <w:lastRenderedPageBreak/>
              <w:t>do kwoty 770 zł</w:t>
            </w: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lastRenderedPageBreak/>
              <w:t xml:space="preserve">dla uczniów </w:t>
            </w:r>
            <w:proofErr w:type="spellStart"/>
            <w:r w:rsidRPr="000B4520">
              <w:rPr>
                <w:rFonts w:eastAsia="Times New Roman"/>
                <w:sz w:val="20"/>
                <w:szCs w:val="20"/>
              </w:rPr>
              <w:t>słabowidzących</w:t>
            </w:r>
            <w:proofErr w:type="spellEnd"/>
            <w:r w:rsidRPr="000B4520">
              <w:rPr>
                <w:rFonts w:eastAsia="Times New Roman"/>
                <w:sz w:val="20"/>
                <w:szCs w:val="20"/>
              </w:rPr>
              <w:t xml:space="preserve">, niesłyszących, </w:t>
            </w:r>
            <w:proofErr w:type="spellStart"/>
            <w:r w:rsidRPr="000B4520">
              <w:rPr>
                <w:rFonts w:eastAsia="Times New Roman"/>
                <w:sz w:val="20"/>
                <w:szCs w:val="20"/>
              </w:rPr>
              <w:t>słabosłyszących</w:t>
            </w:r>
            <w:proofErr w:type="spellEnd"/>
            <w:r w:rsidRPr="000B4520">
              <w:rPr>
                <w:rFonts w:eastAsia="Times New Roman"/>
                <w:sz w:val="20"/>
                <w:szCs w:val="20"/>
              </w:rPr>
              <w:t xml:space="preserve">, z niepełnosprawnością intelektualną w stopniu lekkim, z niepełnosprawnością ruchową, w tym z afazją, z autyzmem, w tym z zespołem </w:t>
            </w:r>
            <w:proofErr w:type="spellStart"/>
            <w:r w:rsidRPr="000B4520">
              <w:rPr>
                <w:rFonts w:eastAsia="Times New Roman"/>
                <w:sz w:val="20"/>
                <w:szCs w:val="20"/>
              </w:rPr>
              <w:t>Aspergera</w:t>
            </w:r>
            <w:proofErr w:type="spellEnd"/>
            <w:r w:rsidRPr="000B4520">
              <w:rPr>
                <w:rFonts w:eastAsia="Times New Roman"/>
                <w:sz w:val="20"/>
                <w:szCs w:val="20"/>
              </w:rPr>
              <w:t xml:space="preserve">,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uczęszczających do: </w:t>
            </w:r>
            <w:r w:rsidRPr="000B4520">
              <w:rPr>
                <w:rFonts w:eastAsia="Times New Roman"/>
                <w:bCs/>
                <w:sz w:val="20"/>
                <w:szCs w:val="20"/>
              </w:rPr>
              <w:t>klas II i III gimnazjum</w:t>
            </w:r>
            <w:r w:rsidRPr="000B4520">
              <w:rPr>
                <w:rFonts w:eastAsia="Times New Roman"/>
                <w:sz w:val="20"/>
                <w:szCs w:val="20"/>
              </w:rPr>
              <w:t>,  niekorzystających z podręczników do kształcenia specjalnego.</w:t>
            </w: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r w:rsidRPr="000B4520">
              <w:rPr>
                <w:rFonts w:eastAsia="Times New Roman"/>
                <w:sz w:val="20"/>
                <w:szCs w:val="20"/>
              </w:rPr>
              <w:t>do kwoty 350 zł</w:t>
            </w: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dla uczniów niesłyszących, z niepełnosprawnością intelektualną w stopniu lekkim,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uczęszczających do: </w:t>
            </w:r>
            <w:r w:rsidRPr="000B4520">
              <w:rPr>
                <w:rFonts w:eastAsia="Times New Roman"/>
                <w:bCs/>
                <w:sz w:val="20"/>
                <w:szCs w:val="20"/>
              </w:rPr>
              <w:t>klas II i III gimnazjum</w:t>
            </w:r>
            <w:r w:rsidRPr="000B4520">
              <w:rPr>
                <w:rFonts w:eastAsia="Times New Roman"/>
                <w:sz w:val="20"/>
                <w:szCs w:val="20"/>
              </w:rPr>
              <w:t>, korzystających z podręczników do kształcenia specjalnego; w przypadku korzystania z części podręczników do kształcenia ogólnego niebędących podręcznikami do kształcenia specjalnego, koszt dofinansowania zakupu podręczników do kształcenia ogólnego niebędących podręcznikami do kształcenia specjalnego nie może być wyższy niż 303,50 zł</w:t>
            </w: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r w:rsidRPr="000B4520">
              <w:rPr>
                <w:rFonts w:eastAsia="Times New Roman"/>
                <w:sz w:val="20"/>
                <w:szCs w:val="20"/>
              </w:rPr>
              <w:t>do kwoty 607 zł</w:t>
            </w: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dla uczniów </w:t>
            </w:r>
            <w:proofErr w:type="spellStart"/>
            <w:r w:rsidRPr="000B4520">
              <w:rPr>
                <w:rFonts w:eastAsia="Times New Roman"/>
                <w:sz w:val="20"/>
                <w:szCs w:val="20"/>
              </w:rPr>
              <w:t>słabowidzących</w:t>
            </w:r>
            <w:proofErr w:type="spellEnd"/>
            <w:r w:rsidRPr="000B4520">
              <w:rPr>
                <w:rFonts w:eastAsia="Times New Roman"/>
                <w:sz w:val="20"/>
                <w:szCs w:val="20"/>
              </w:rPr>
              <w:t xml:space="preserve">, niesłyszących, </w:t>
            </w:r>
            <w:proofErr w:type="spellStart"/>
            <w:r w:rsidRPr="000B4520">
              <w:rPr>
                <w:rFonts w:eastAsia="Times New Roman"/>
                <w:sz w:val="20"/>
                <w:szCs w:val="20"/>
              </w:rPr>
              <w:t>słabosłyszących</w:t>
            </w:r>
            <w:proofErr w:type="spellEnd"/>
            <w:r w:rsidRPr="000B4520">
              <w:rPr>
                <w:rFonts w:eastAsia="Times New Roman"/>
                <w:sz w:val="20"/>
                <w:szCs w:val="20"/>
              </w:rPr>
              <w:t xml:space="preserve">, z niepełnosprawnością intelektualną w stopniu lekkim, z niepełnosprawnością ruchową, w tym z afazją, z autyzmem, w tym z zespołem </w:t>
            </w:r>
            <w:proofErr w:type="spellStart"/>
            <w:r w:rsidRPr="000B4520">
              <w:rPr>
                <w:rFonts w:eastAsia="Times New Roman"/>
                <w:sz w:val="20"/>
                <w:szCs w:val="20"/>
              </w:rPr>
              <w:t>Aspergera</w:t>
            </w:r>
            <w:proofErr w:type="spellEnd"/>
            <w:r w:rsidRPr="000B4520">
              <w:rPr>
                <w:rFonts w:eastAsia="Times New Roman"/>
                <w:sz w:val="20"/>
                <w:szCs w:val="20"/>
              </w:rPr>
              <w:t xml:space="preserve">,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w:t>
            </w:r>
            <w:r w:rsidRPr="000B4520">
              <w:rPr>
                <w:rFonts w:eastAsia="Times New Roman"/>
                <w:bCs/>
                <w:sz w:val="20"/>
                <w:szCs w:val="20"/>
              </w:rPr>
              <w:t>uczęszczających do zasadniczej szkoły zawodowej</w:t>
            </w: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r w:rsidRPr="000B4520">
              <w:rPr>
                <w:rFonts w:eastAsia="Times New Roman"/>
                <w:sz w:val="20"/>
                <w:szCs w:val="20"/>
              </w:rPr>
              <w:t>do kwoty 390 zł</w:t>
            </w:r>
          </w:p>
        </w:tc>
      </w:tr>
      <w:tr w:rsidR="00C63E44" w:rsidRPr="000B4520" w:rsidTr="00173309">
        <w:trPr>
          <w:tblCellSpacing w:w="15" w:type="dxa"/>
        </w:trPr>
        <w:tc>
          <w:tcPr>
            <w:tcW w:w="0" w:type="auto"/>
            <w:vAlign w:val="center"/>
            <w:hideMark/>
          </w:tcPr>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1) dla uczniów </w:t>
            </w:r>
            <w:r w:rsidRPr="000B4520">
              <w:rPr>
                <w:rFonts w:eastAsia="Times New Roman"/>
                <w:bCs/>
                <w:sz w:val="20"/>
                <w:szCs w:val="20"/>
              </w:rPr>
              <w:t>klasy IV technikum</w:t>
            </w:r>
            <w:r w:rsidRPr="000B4520">
              <w:rPr>
                <w:rFonts w:eastAsia="Times New Roman"/>
                <w:sz w:val="20"/>
                <w:szCs w:val="20"/>
              </w:rPr>
              <w:t>;</w:t>
            </w:r>
          </w:p>
          <w:p w:rsidR="00C63E44" w:rsidRPr="000B4520" w:rsidRDefault="00C63E44"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2) dla uczniów </w:t>
            </w:r>
            <w:proofErr w:type="spellStart"/>
            <w:r w:rsidRPr="000B4520">
              <w:rPr>
                <w:rFonts w:eastAsia="Times New Roman"/>
                <w:sz w:val="20"/>
                <w:szCs w:val="20"/>
              </w:rPr>
              <w:t>słabowidzących</w:t>
            </w:r>
            <w:proofErr w:type="spellEnd"/>
            <w:r w:rsidRPr="000B4520">
              <w:rPr>
                <w:rFonts w:eastAsia="Times New Roman"/>
                <w:sz w:val="20"/>
                <w:szCs w:val="20"/>
              </w:rPr>
              <w:t xml:space="preserve">, niesłyszących, </w:t>
            </w:r>
            <w:proofErr w:type="spellStart"/>
            <w:r w:rsidRPr="000B4520">
              <w:rPr>
                <w:rFonts w:eastAsia="Times New Roman"/>
                <w:sz w:val="20"/>
                <w:szCs w:val="20"/>
              </w:rPr>
              <w:t>słabosłyszących</w:t>
            </w:r>
            <w:proofErr w:type="spellEnd"/>
            <w:r w:rsidRPr="000B4520">
              <w:rPr>
                <w:rFonts w:eastAsia="Times New Roman"/>
                <w:sz w:val="20"/>
                <w:szCs w:val="20"/>
              </w:rPr>
              <w:t xml:space="preserve">, z niepełnosprawnością intelektualną w stopniu lekkim, z niepełnosprawnością ruchową, w tym z afazją, z autyzmem, w tym z zespołem </w:t>
            </w:r>
            <w:proofErr w:type="spellStart"/>
            <w:r w:rsidRPr="000B4520">
              <w:rPr>
                <w:rFonts w:eastAsia="Times New Roman"/>
                <w:sz w:val="20"/>
                <w:szCs w:val="20"/>
              </w:rPr>
              <w:t>Aspergera</w:t>
            </w:r>
            <w:proofErr w:type="spellEnd"/>
            <w:r w:rsidRPr="000B4520">
              <w:rPr>
                <w:rFonts w:eastAsia="Times New Roman"/>
                <w:sz w:val="20"/>
                <w:szCs w:val="20"/>
              </w:rPr>
              <w:t xml:space="preserve">,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wymieniona wyżej, uczęszczających do: </w:t>
            </w:r>
            <w:r w:rsidRPr="000B4520">
              <w:rPr>
                <w:rFonts w:eastAsia="Times New Roman"/>
                <w:bCs/>
                <w:sz w:val="20"/>
                <w:szCs w:val="20"/>
              </w:rPr>
              <w:t>liceum ogólnokształcącego, technikum,</w:t>
            </w:r>
          </w:p>
        </w:tc>
        <w:tc>
          <w:tcPr>
            <w:tcW w:w="1658" w:type="dxa"/>
            <w:vAlign w:val="center"/>
            <w:hideMark/>
          </w:tcPr>
          <w:p w:rsidR="00C63E44" w:rsidRPr="000B4520" w:rsidRDefault="00C63E44" w:rsidP="000B4520">
            <w:pPr>
              <w:spacing w:before="100" w:beforeAutospacing="1" w:after="100" w:afterAutospacing="1" w:line="240" w:lineRule="auto"/>
              <w:rPr>
                <w:rFonts w:eastAsia="Times New Roman"/>
                <w:sz w:val="20"/>
                <w:szCs w:val="20"/>
              </w:rPr>
            </w:pPr>
            <w:r w:rsidRPr="000B4520">
              <w:rPr>
                <w:rFonts w:eastAsia="Times New Roman"/>
                <w:sz w:val="20"/>
                <w:szCs w:val="20"/>
              </w:rPr>
              <w:t>do kwoty 445 zł</w:t>
            </w:r>
          </w:p>
          <w:p w:rsidR="000B4520" w:rsidRPr="000B4520" w:rsidRDefault="000B4520" w:rsidP="000B4520">
            <w:pPr>
              <w:spacing w:before="100" w:beforeAutospacing="1" w:after="100" w:afterAutospacing="1" w:line="240" w:lineRule="auto"/>
              <w:rPr>
                <w:rFonts w:eastAsia="Times New Roman"/>
                <w:sz w:val="20"/>
                <w:szCs w:val="20"/>
              </w:rPr>
            </w:pPr>
          </w:p>
        </w:tc>
      </w:tr>
      <w:tr w:rsidR="000B4520" w:rsidRPr="000B4520" w:rsidTr="00173309">
        <w:trPr>
          <w:tblCellSpacing w:w="15" w:type="dxa"/>
        </w:trPr>
        <w:tc>
          <w:tcPr>
            <w:tcW w:w="0" w:type="auto"/>
            <w:vAlign w:val="center"/>
            <w:hideMark/>
          </w:tcPr>
          <w:p w:rsidR="000B4520" w:rsidRPr="000B4520" w:rsidRDefault="000B4520" w:rsidP="000B4520">
            <w:pPr>
              <w:spacing w:before="100" w:beforeAutospacing="1" w:after="100" w:afterAutospacing="1" w:line="240" w:lineRule="auto"/>
              <w:jc w:val="both"/>
              <w:rPr>
                <w:rFonts w:eastAsia="Times New Roman"/>
                <w:sz w:val="20"/>
                <w:szCs w:val="20"/>
              </w:rPr>
            </w:pPr>
            <w:r w:rsidRPr="000B4520">
              <w:rPr>
                <w:rFonts w:eastAsia="Times New Roman"/>
                <w:sz w:val="20"/>
                <w:szCs w:val="20"/>
              </w:rPr>
              <w:t xml:space="preserve">dla uczniów z niepełnosprawnością intelektualną w stopniu umiarkowanym lub znacznym oraz uczniów z </w:t>
            </w:r>
            <w:proofErr w:type="spellStart"/>
            <w:r w:rsidRPr="000B4520">
              <w:rPr>
                <w:rFonts w:eastAsia="Times New Roman"/>
                <w:sz w:val="20"/>
                <w:szCs w:val="20"/>
              </w:rPr>
              <w:t>niepełnosprawnościami</w:t>
            </w:r>
            <w:proofErr w:type="spellEnd"/>
            <w:r w:rsidRPr="000B4520">
              <w:rPr>
                <w:rFonts w:eastAsia="Times New Roman"/>
                <w:sz w:val="20"/>
                <w:szCs w:val="20"/>
              </w:rPr>
              <w:t xml:space="preserve"> sprzężonymi, w przypadku gdy jedną z niepełnosprawności jest niepełnosprawność intelektualna w stopniu umiarkowanym lub znacznym, uczęszczających </w:t>
            </w:r>
            <w:r w:rsidRPr="000B4520">
              <w:rPr>
                <w:rFonts w:eastAsia="Times New Roman"/>
                <w:bCs/>
                <w:sz w:val="20"/>
                <w:szCs w:val="20"/>
              </w:rPr>
              <w:t xml:space="preserve">do klasy I </w:t>
            </w:r>
            <w:proofErr w:type="spellStart"/>
            <w:r w:rsidRPr="000B4520">
              <w:rPr>
                <w:rFonts w:eastAsia="Times New Roman"/>
                <w:bCs/>
                <w:sz w:val="20"/>
                <w:szCs w:val="20"/>
              </w:rPr>
              <w:t>i</w:t>
            </w:r>
            <w:proofErr w:type="spellEnd"/>
            <w:r w:rsidRPr="000B4520">
              <w:rPr>
                <w:rFonts w:eastAsia="Times New Roman"/>
                <w:bCs/>
                <w:sz w:val="20"/>
                <w:szCs w:val="20"/>
              </w:rPr>
              <w:t xml:space="preserve"> II szkoły podstawowej</w:t>
            </w:r>
            <w:r w:rsidRPr="000B4520">
              <w:rPr>
                <w:rFonts w:eastAsia="Times New Roman"/>
                <w:sz w:val="20"/>
                <w:szCs w:val="20"/>
              </w:rPr>
              <w:t>, którzy nie korzystają z podręcznika do zajęć z zakresu edukacji: polonistycznej, matematycznej, przyrodniczej i społecznej, zapewnionego przez ministra właściwego do spraw oświaty i wychowania.</w:t>
            </w:r>
          </w:p>
        </w:tc>
        <w:tc>
          <w:tcPr>
            <w:tcW w:w="1658" w:type="dxa"/>
            <w:vAlign w:val="center"/>
            <w:hideMark/>
          </w:tcPr>
          <w:p w:rsidR="000B4520" w:rsidRPr="000B4520" w:rsidRDefault="000B4520" w:rsidP="000B4520">
            <w:pPr>
              <w:spacing w:before="100" w:beforeAutospacing="1" w:after="100" w:afterAutospacing="1" w:line="240" w:lineRule="auto"/>
              <w:rPr>
                <w:rFonts w:eastAsia="Times New Roman"/>
                <w:sz w:val="20"/>
                <w:szCs w:val="20"/>
              </w:rPr>
            </w:pPr>
            <w:r w:rsidRPr="000B4520">
              <w:rPr>
                <w:rFonts w:eastAsia="Times New Roman"/>
                <w:sz w:val="20"/>
                <w:szCs w:val="20"/>
              </w:rPr>
              <w:t>do kwoty 175 zł</w:t>
            </w:r>
          </w:p>
        </w:tc>
      </w:tr>
    </w:tbl>
    <w:p w:rsidR="00163D99" w:rsidRPr="000B4520" w:rsidRDefault="00163D99" w:rsidP="000B4520">
      <w:pPr>
        <w:pStyle w:val="Bezodstpw"/>
        <w:ind w:left="720"/>
        <w:jc w:val="both"/>
        <w:rPr>
          <w:rFonts w:eastAsia="Times New Roman" w:cs="Times New Roman"/>
          <w:sz w:val="20"/>
          <w:szCs w:val="20"/>
        </w:rPr>
      </w:pPr>
    </w:p>
    <w:p w:rsidR="00B55967" w:rsidRPr="000B4520" w:rsidRDefault="00B55967" w:rsidP="000B4520">
      <w:pPr>
        <w:pStyle w:val="Bezodstpw"/>
        <w:numPr>
          <w:ilvl w:val="0"/>
          <w:numId w:val="9"/>
        </w:numPr>
        <w:jc w:val="both"/>
        <w:rPr>
          <w:rFonts w:eastAsia="Times New Roman" w:cs="Times New Roman"/>
          <w:sz w:val="20"/>
          <w:szCs w:val="20"/>
        </w:rPr>
      </w:pPr>
      <w:r w:rsidRPr="000B4520">
        <w:rPr>
          <w:rFonts w:eastAsia="Times New Roman" w:cs="Times New Roman"/>
          <w:sz w:val="20"/>
          <w:szCs w:val="20"/>
        </w:rPr>
        <w:t xml:space="preserve">Pomoc udzielana </w:t>
      </w:r>
      <w:r w:rsidR="00712150" w:rsidRPr="000B4520">
        <w:rPr>
          <w:rFonts w:eastAsia="Times New Roman" w:cs="Times New Roman"/>
          <w:sz w:val="20"/>
          <w:szCs w:val="20"/>
        </w:rPr>
        <w:t xml:space="preserve">jest </w:t>
      </w:r>
      <w:r w:rsidRPr="000B4520">
        <w:rPr>
          <w:rFonts w:eastAsia="Times New Roman" w:cs="Times New Roman"/>
          <w:sz w:val="20"/>
          <w:szCs w:val="20"/>
        </w:rPr>
        <w:t>na wniosek rodziców ucznia (prawnych opiekunów, rodziców zastępczych), a także nauczyciela, pracownika socjalnego lub innych osób, za zgodą przedstawiciela ustawowego lub rodziców zastępczych.</w:t>
      </w:r>
    </w:p>
    <w:p w:rsidR="00B55967" w:rsidRPr="000B4520" w:rsidRDefault="00B55967" w:rsidP="000B4520">
      <w:pPr>
        <w:pStyle w:val="Bezodstpw"/>
        <w:jc w:val="both"/>
        <w:rPr>
          <w:rFonts w:eastAsia="Times New Roman" w:cs="Times New Roman"/>
          <w:sz w:val="20"/>
          <w:szCs w:val="20"/>
        </w:rPr>
      </w:pPr>
    </w:p>
    <w:p w:rsidR="00B55967" w:rsidRPr="000B4520" w:rsidRDefault="00B55967" w:rsidP="000B4520">
      <w:pPr>
        <w:pStyle w:val="Bezodstpw"/>
        <w:numPr>
          <w:ilvl w:val="0"/>
          <w:numId w:val="9"/>
        </w:numPr>
        <w:jc w:val="both"/>
        <w:rPr>
          <w:rFonts w:eastAsia="Times New Roman" w:cs="Times New Roman"/>
          <w:sz w:val="20"/>
          <w:szCs w:val="20"/>
        </w:rPr>
      </w:pPr>
      <w:r w:rsidRPr="000B4520">
        <w:rPr>
          <w:rFonts w:eastAsia="Times New Roman" w:cs="Times New Roman"/>
          <w:sz w:val="20"/>
          <w:szCs w:val="20"/>
        </w:rPr>
        <w:t>Rodzic (opiekun) składa wniosek o dofinansowanie do dyrektora szkoły, w której dziecko będzie uczyło się w roku szkolnym 20</w:t>
      </w:r>
      <w:r w:rsidR="008B5AD5" w:rsidRPr="000B4520">
        <w:rPr>
          <w:rFonts w:eastAsia="Times New Roman" w:cs="Times New Roman"/>
          <w:sz w:val="20"/>
          <w:szCs w:val="20"/>
        </w:rPr>
        <w:t>15</w:t>
      </w:r>
      <w:r w:rsidRPr="000B4520">
        <w:rPr>
          <w:rFonts w:eastAsia="Times New Roman" w:cs="Times New Roman"/>
          <w:sz w:val="20"/>
          <w:szCs w:val="20"/>
        </w:rPr>
        <w:t>/201</w:t>
      </w:r>
      <w:r w:rsidR="008B5AD5" w:rsidRPr="000B4520">
        <w:rPr>
          <w:rFonts w:eastAsia="Times New Roman" w:cs="Times New Roman"/>
          <w:sz w:val="20"/>
          <w:szCs w:val="20"/>
        </w:rPr>
        <w:t>6</w:t>
      </w:r>
      <w:r w:rsidRPr="000B4520">
        <w:rPr>
          <w:rFonts w:eastAsia="Times New Roman" w:cs="Times New Roman"/>
          <w:sz w:val="20"/>
          <w:szCs w:val="20"/>
        </w:rPr>
        <w:t xml:space="preserve"> w terminie </w:t>
      </w:r>
      <w:r w:rsidR="004E6022">
        <w:rPr>
          <w:rFonts w:eastAsia="Times New Roman" w:cs="Times New Roman"/>
          <w:b/>
          <w:sz w:val="20"/>
          <w:szCs w:val="20"/>
          <w:u w:val="single"/>
        </w:rPr>
        <w:t>do dnia 15</w:t>
      </w:r>
      <w:r w:rsidRPr="000B4520">
        <w:rPr>
          <w:rFonts w:eastAsia="Times New Roman" w:cs="Times New Roman"/>
          <w:b/>
          <w:sz w:val="20"/>
          <w:szCs w:val="20"/>
          <w:u w:val="single"/>
        </w:rPr>
        <w:t xml:space="preserve"> września 20</w:t>
      </w:r>
      <w:r w:rsidR="008B5AD5" w:rsidRPr="000B4520">
        <w:rPr>
          <w:rFonts w:eastAsia="Times New Roman" w:cs="Times New Roman"/>
          <w:b/>
          <w:sz w:val="20"/>
          <w:szCs w:val="20"/>
          <w:u w:val="single"/>
        </w:rPr>
        <w:t>15</w:t>
      </w:r>
      <w:r w:rsidRPr="000B4520">
        <w:rPr>
          <w:rFonts w:eastAsia="Times New Roman" w:cs="Times New Roman"/>
          <w:b/>
          <w:sz w:val="20"/>
          <w:szCs w:val="20"/>
          <w:u w:val="single"/>
        </w:rPr>
        <w:t xml:space="preserve"> r</w:t>
      </w:r>
      <w:r w:rsidRPr="000B4520">
        <w:rPr>
          <w:rFonts w:eastAsia="Times New Roman" w:cs="Times New Roman"/>
          <w:sz w:val="20"/>
          <w:szCs w:val="20"/>
        </w:rPr>
        <w:t xml:space="preserve">. </w:t>
      </w:r>
    </w:p>
    <w:p w:rsidR="00B55967" w:rsidRPr="000B4520" w:rsidRDefault="00B55967" w:rsidP="000B4520">
      <w:pPr>
        <w:pStyle w:val="Bezodstpw"/>
        <w:jc w:val="both"/>
        <w:rPr>
          <w:rFonts w:eastAsia="Times New Roman" w:cs="Times New Roman"/>
          <w:sz w:val="20"/>
          <w:szCs w:val="20"/>
        </w:rPr>
      </w:pPr>
    </w:p>
    <w:p w:rsidR="00712150" w:rsidRPr="000B4520" w:rsidRDefault="00712150" w:rsidP="000B4520">
      <w:pPr>
        <w:pStyle w:val="Bezodstpw"/>
        <w:numPr>
          <w:ilvl w:val="0"/>
          <w:numId w:val="9"/>
        </w:numPr>
        <w:jc w:val="both"/>
        <w:rPr>
          <w:rFonts w:eastAsia="Times New Roman" w:cs="Times New Roman"/>
          <w:sz w:val="20"/>
          <w:szCs w:val="20"/>
        </w:rPr>
      </w:pPr>
      <w:r w:rsidRPr="000B4520">
        <w:rPr>
          <w:rFonts w:eastAsia="Times New Roman" w:cs="Times New Roman"/>
          <w:sz w:val="20"/>
          <w:szCs w:val="20"/>
        </w:rPr>
        <w:t xml:space="preserve">Dokumenty, </w:t>
      </w:r>
      <w:r w:rsidR="007F3EEB" w:rsidRPr="000B4520">
        <w:rPr>
          <w:rFonts w:eastAsia="Times New Roman" w:cs="Times New Roman"/>
          <w:sz w:val="20"/>
          <w:szCs w:val="20"/>
        </w:rPr>
        <w:t xml:space="preserve"> </w:t>
      </w:r>
      <w:r w:rsidRPr="000B4520">
        <w:rPr>
          <w:rFonts w:eastAsia="Times New Roman" w:cs="Times New Roman"/>
          <w:sz w:val="20"/>
          <w:szCs w:val="20"/>
        </w:rPr>
        <w:t>które należy dołączyć do wniosku:</w:t>
      </w:r>
    </w:p>
    <w:p w:rsidR="00F606A1" w:rsidRPr="000B4520" w:rsidRDefault="00F606A1" w:rsidP="000B4520">
      <w:pPr>
        <w:pStyle w:val="Bezodstpw"/>
        <w:numPr>
          <w:ilvl w:val="0"/>
          <w:numId w:val="11"/>
        </w:numPr>
        <w:jc w:val="both"/>
        <w:rPr>
          <w:rFonts w:eastAsia="Times New Roman" w:cs="Times New Roman"/>
          <w:sz w:val="20"/>
          <w:szCs w:val="20"/>
        </w:rPr>
      </w:pPr>
      <w:r w:rsidRPr="000B4520">
        <w:rPr>
          <w:rFonts w:eastAsia="Times New Roman" w:cs="Times New Roman"/>
          <w:b/>
          <w:sz w:val="20"/>
          <w:szCs w:val="20"/>
        </w:rPr>
        <w:t>Z</w:t>
      </w:r>
      <w:r w:rsidR="00B55967" w:rsidRPr="000B4520">
        <w:rPr>
          <w:rFonts w:eastAsia="Times New Roman" w:cs="Times New Roman"/>
          <w:b/>
          <w:sz w:val="20"/>
          <w:szCs w:val="20"/>
        </w:rPr>
        <w:t>aświadczenie o wysokości dochodów</w:t>
      </w:r>
      <w:r w:rsidR="00B55967" w:rsidRPr="000B4520">
        <w:rPr>
          <w:rFonts w:eastAsia="Times New Roman" w:cs="Times New Roman"/>
          <w:sz w:val="20"/>
          <w:szCs w:val="20"/>
        </w:rPr>
        <w:t xml:space="preserve"> lub zaświadczenie o korzystaniu ze świadczeń pieniężnych w formie zasiłku stałego lub okresowego (za miesiąc poprzedzaj</w:t>
      </w:r>
      <w:r w:rsidRPr="000B4520">
        <w:rPr>
          <w:rFonts w:eastAsia="Times New Roman" w:cs="Times New Roman"/>
          <w:sz w:val="20"/>
          <w:szCs w:val="20"/>
        </w:rPr>
        <w:t xml:space="preserve">ący miesiąc złożenia wniosku). </w:t>
      </w:r>
    </w:p>
    <w:p w:rsidR="00B55967" w:rsidRPr="000B4520" w:rsidRDefault="00F606A1" w:rsidP="000B4520">
      <w:pPr>
        <w:pStyle w:val="Bezodstpw"/>
        <w:ind w:left="720"/>
        <w:jc w:val="both"/>
        <w:rPr>
          <w:rFonts w:eastAsia="Times New Roman" w:cs="Times New Roman"/>
          <w:sz w:val="20"/>
          <w:szCs w:val="20"/>
        </w:rPr>
      </w:pPr>
      <w:r w:rsidRPr="000B4520">
        <w:rPr>
          <w:rFonts w:eastAsia="Times New Roman" w:cs="Times New Roman"/>
          <w:sz w:val="20"/>
          <w:szCs w:val="20"/>
        </w:rPr>
        <w:t>W</w:t>
      </w:r>
      <w:r w:rsidR="00B55967" w:rsidRPr="000B4520">
        <w:rPr>
          <w:rFonts w:eastAsia="Times New Roman" w:cs="Times New Roman"/>
          <w:sz w:val="20"/>
          <w:szCs w:val="20"/>
        </w:rPr>
        <w:t xml:space="preserve"> uzasadnionych przypadkach zamiast zaświadczenia o wysokości dochodów można dołączyć oświadczenie o wysokości dochodów</w:t>
      </w:r>
      <w:r w:rsidRPr="000B4520">
        <w:rPr>
          <w:rFonts w:eastAsia="Times New Roman" w:cs="Times New Roman"/>
          <w:sz w:val="20"/>
          <w:szCs w:val="20"/>
        </w:rPr>
        <w:t>.</w:t>
      </w:r>
    </w:p>
    <w:p w:rsidR="00712150" w:rsidRPr="000B4520" w:rsidRDefault="00B92BF4" w:rsidP="000B4520">
      <w:pPr>
        <w:pStyle w:val="Bezodstpw"/>
        <w:numPr>
          <w:ilvl w:val="0"/>
          <w:numId w:val="11"/>
        </w:numPr>
        <w:jc w:val="both"/>
        <w:rPr>
          <w:rFonts w:cs="Times New Roman"/>
          <w:bCs/>
          <w:color w:val="000000" w:themeColor="text1"/>
          <w:sz w:val="20"/>
          <w:szCs w:val="20"/>
        </w:rPr>
      </w:pPr>
      <w:r w:rsidRPr="000B4520">
        <w:rPr>
          <w:rStyle w:val="Pogrubienie"/>
          <w:rFonts w:cs="Times New Roman"/>
          <w:color w:val="000000" w:themeColor="text1"/>
          <w:sz w:val="20"/>
          <w:szCs w:val="20"/>
        </w:rPr>
        <w:t>K</w:t>
      </w:r>
      <w:r w:rsidR="00712150" w:rsidRPr="000B4520">
        <w:rPr>
          <w:rStyle w:val="Pogrubienie"/>
          <w:rFonts w:cs="Times New Roman"/>
          <w:color w:val="000000" w:themeColor="text1"/>
          <w:sz w:val="20"/>
          <w:szCs w:val="20"/>
        </w:rPr>
        <w:t>opię orzeczenia o potrzebie kształcenia specjalnego</w:t>
      </w:r>
      <w:r w:rsidR="00712150" w:rsidRPr="000B4520">
        <w:rPr>
          <w:rStyle w:val="Pogrubienie"/>
          <w:rFonts w:cs="Times New Roman"/>
          <w:b w:val="0"/>
          <w:color w:val="000000" w:themeColor="text1"/>
          <w:sz w:val="20"/>
          <w:szCs w:val="20"/>
        </w:rPr>
        <w:t xml:space="preserve"> wydanego przez publiczną poradnię psychologiczno-pedagogiczną, w</w:t>
      </w:r>
      <w:r w:rsidR="00836A14" w:rsidRPr="000B4520">
        <w:rPr>
          <w:rFonts w:eastAsia="Times New Roman" w:cs="Times New Roman"/>
          <w:sz w:val="20"/>
          <w:szCs w:val="20"/>
        </w:rPr>
        <w:t xml:space="preserve"> przypadku ubiegania się o pomoc dla ucznia </w:t>
      </w:r>
      <w:proofErr w:type="spellStart"/>
      <w:r w:rsidR="00485E8C" w:rsidRPr="000B4520">
        <w:rPr>
          <w:rStyle w:val="Pogrubienie"/>
          <w:rFonts w:cs="Times New Roman"/>
          <w:b w:val="0"/>
          <w:color w:val="000000" w:themeColor="text1"/>
          <w:sz w:val="20"/>
          <w:szCs w:val="20"/>
        </w:rPr>
        <w:t>słabo</w:t>
      </w:r>
      <w:r w:rsidR="00836A14" w:rsidRPr="000B4520">
        <w:rPr>
          <w:rStyle w:val="Pogrubienie"/>
          <w:rFonts w:cs="Times New Roman"/>
          <w:b w:val="0"/>
          <w:color w:val="000000" w:themeColor="text1"/>
          <w:sz w:val="20"/>
          <w:szCs w:val="20"/>
        </w:rPr>
        <w:t>widzącego</w:t>
      </w:r>
      <w:proofErr w:type="spellEnd"/>
      <w:r w:rsidR="00836A14" w:rsidRPr="000B4520">
        <w:rPr>
          <w:rStyle w:val="Pogrubienie"/>
          <w:rFonts w:cs="Times New Roman"/>
          <w:b w:val="0"/>
          <w:color w:val="000000" w:themeColor="text1"/>
          <w:sz w:val="20"/>
          <w:szCs w:val="20"/>
        </w:rPr>
        <w:t>, niesłyszącego, z upośledzeniem umysłowym w stopniu lekkim</w:t>
      </w:r>
      <w:r w:rsidR="002A068E" w:rsidRPr="000B4520">
        <w:rPr>
          <w:rStyle w:val="Pogrubienie"/>
          <w:rFonts w:cs="Times New Roman"/>
          <w:b w:val="0"/>
          <w:color w:val="000000" w:themeColor="text1"/>
          <w:sz w:val="20"/>
          <w:szCs w:val="20"/>
        </w:rPr>
        <w:t>, umiarkowanym lub znacznym oraz</w:t>
      </w:r>
      <w:r w:rsidR="00836A14" w:rsidRPr="000B4520">
        <w:rPr>
          <w:rStyle w:val="Pogrubienie"/>
          <w:rFonts w:cs="Times New Roman"/>
          <w:b w:val="0"/>
          <w:color w:val="000000" w:themeColor="text1"/>
          <w:sz w:val="20"/>
          <w:szCs w:val="20"/>
        </w:rPr>
        <w:t xml:space="preserve"> z </w:t>
      </w:r>
      <w:proofErr w:type="spellStart"/>
      <w:r w:rsidR="00836A14" w:rsidRPr="000B4520">
        <w:rPr>
          <w:rStyle w:val="Pogrubienie"/>
          <w:rFonts w:cs="Times New Roman"/>
          <w:b w:val="0"/>
          <w:color w:val="000000" w:themeColor="text1"/>
          <w:sz w:val="20"/>
          <w:szCs w:val="20"/>
        </w:rPr>
        <w:t>niepełnosprawnościami</w:t>
      </w:r>
      <w:proofErr w:type="spellEnd"/>
      <w:r w:rsidR="00836A14" w:rsidRPr="000B4520">
        <w:rPr>
          <w:rStyle w:val="Pogrubienie"/>
          <w:rFonts w:cs="Times New Roman"/>
          <w:b w:val="0"/>
          <w:color w:val="000000" w:themeColor="text1"/>
          <w:sz w:val="20"/>
          <w:szCs w:val="20"/>
        </w:rPr>
        <w:t xml:space="preserve"> sprzężonymi</w:t>
      </w:r>
      <w:r w:rsidR="00712150" w:rsidRPr="000B4520">
        <w:rPr>
          <w:rStyle w:val="Pogrubienie"/>
          <w:rFonts w:cs="Times New Roman"/>
          <w:b w:val="0"/>
          <w:color w:val="000000" w:themeColor="text1"/>
          <w:sz w:val="20"/>
          <w:szCs w:val="20"/>
        </w:rPr>
        <w:t>.</w:t>
      </w:r>
    </w:p>
    <w:p w:rsidR="00712150" w:rsidRPr="000B4520" w:rsidRDefault="00712150" w:rsidP="000B4520">
      <w:pPr>
        <w:pStyle w:val="Bezodstpw"/>
        <w:jc w:val="both"/>
        <w:rPr>
          <w:rFonts w:eastAsia="Times New Roman" w:cs="Times New Roman"/>
          <w:color w:val="000000"/>
          <w:sz w:val="20"/>
          <w:szCs w:val="20"/>
        </w:rPr>
      </w:pPr>
    </w:p>
    <w:p w:rsidR="00B55967" w:rsidRPr="000B4520" w:rsidRDefault="00B55967" w:rsidP="000B4520">
      <w:pPr>
        <w:pStyle w:val="Bezodstpw"/>
        <w:numPr>
          <w:ilvl w:val="0"/>
          <w:numId w:val="9"/>
        </w:numPr>
        <w:jc w:val="both"/>
        <w:rPr>
          <w:rFonts w:eastAsia="Times New Roman" w:cs="Times New Roman"/>
          <w:color w:val="000000"/>
          <w:sz w:val="20"/>
          <w:szCs w:val="20"/>
        </w:rPr>
      </w:pPr>
      <w:r w:rsidRPr="000B4520">
        <w:rPr>
          <w:rFonts w:eastAsia="Times New Roman" w:cs="Times New Roman"/>
          <w:color w:val="000000"/>
          <w:sz w:val="20"/>
          <w:szCs w:val="20"/>
        </w:rPr>
        <w:t>Warunkiem wypłaty przyznanego dofinansowania jest przedłożen</w:t>
      </w:r>
      <w:r w:rsidR="00485E8C" w:rsidRPr="000B4520">
        <w:rPr>
          <w:rFonts w:eastAsia="Times New Roman" w:cs="Times New Roman"/>
          <w:color w:val="000000"/>
          <w:sz w:val="20"/>
          <w:szCs w:val="20"/>
        </w:rPr>
        <w:t>ie w szkole imiennych rachunków i</w:t>
      </w:r>
      <w:r w:rsidR="00836A14" w:rsidRPr="000B4520">
        <w:rPr>
          <w:rFonts w:eastAsia="Times New Roman" w:cs="Times New Roman"/>
          <w:color w:val="000000"/>
          <w:sz w:val="20"/>
          <w:szCs w:val="20"/>
        </w:rPr>
        <w:t xml:space="preserve"> </w:t>
      </w:r>
      <w:r w:rsidRPr="000B4520">
        <w:rPr>
          <w:rFonts w:eastAsia="Times New Roman" w:cs="Times New Roman"/>
          <w:color w:val="000000"/>
          <w:sz w:val="20"/>
          <w:szCs w:val="20"/>
        </w:rPr>
        <w:t>faktu</w:t>
      </w:r>
      <w:r w:rsidR="00836A14" w:rsidRPr="000B4520">
        <w:rPr>
          <w:rFonts w:eastAsia="Times New Roman" w:cs="Times New Roman"/>
          <w:color w:val="000000"/>
          <w:sz w:val="20"/>
          <w:szCs w:val="20"/>
        </w:rPr>
        <w:t>r VAT za zakupione podręczniki, paragonów lub oświadczenia o zakupie podręczników.</w:t>
      </w:r>
    </w:p>
    <w:p w:rsidR="00B55967" w:rsidRPr="000B4520" w:rsidRDefault="00B55967" w:rsidP="000B4520">
      <w:pPr>
        <w:pStyle w:val="Bezodstpw"/>
        <w:jc w:val="both"/>
        <w:rPr>
          <w:rFonts w:eastAsia="Times New Roman" w:cs="Times New Roman"/>
          <w:color w:val="000000"/>
          <w:sz w:val="20"/>
          <w:szCs w:val="20"/>
        </w:rPr>
      </w:pPr>
    </w:p>
    <w:p w:rsidR="00B55967" w:rsidRPr="000B4520" w:rsidRDefault="00B55967" w:rsidP="000B4520">
      <w:pPr>
        <w:pStyle w:val="Bezodstpw"/>
        <w:jc w:val="both"/>
        <w:rPr>
          <w:rFonts w:eastAsia="Times New Roman" w:cs="Times New Roman"/>
          <w:color w:val="000000"/>
          <w:sz w:val="20"/>
          <w:szCs w:val="20"/>
        </w:rPr>
      </w:pPr>
      <w:r w:rsidRPr="000B4520">
        <w:rPr>
          <w:rFonts w:eastAsia="Times New Roman" w:cs="Times New Roman"/>
          <w:color w:val="000000"/>
          <w:sz w:val="20"/>
          <w:szCs w:val="20"/>
        </w:rPr>
        <w:t>Szczegółowe informacje można uzyskać w szkołach, do których uczęszczają dzieci.</w:t>
      </w:r>
    </w:p>
    <w:p w:rsidR="00B55967" w:rsidRPr="000B4520" w:rsidRDefault="00B55967" w:rsidP="000B4520">
      <w:pPr>
        <w:pStyle w:val="Bezodstpw"/>
        <w:jc w:val="both"/>
        <w:rPr>
          <w:rFonts w:cs="Times New Roman"/>
          <w:sz w:val="20"/>
          <w:szCs w:val="20"/>
        </w:rPr>
      </w:pPr>
    </w:p>
    <w:p w:rsidR="00B55967" w:rsidRPr="000B4520" w:rsidRDefault="00B55967" w:rsidP="000B4520">
      <w:pPr>
        <w:pStyle w:val="Bezodstpw"/>
        <w:jc w:val="both"/>
        <w:rPr>
          <w:rFonts w:cs="Times New Roman"/>
          <w:b/>
          <w:sz w:val="20"/>
          <w:szCs w:val="20"/>
          <w:u w:val="single"/>
        </w:rPr>
      </w:pPr>
      <w:r w:rsidRPr="000B4520">
        <w:rPr>
          <w:rFonts w:cs="Times New Roman"/>
          <w:b/>
          <w:sz w:val="20"/>
          <w:szCs w:val="20"/>
          <w:u w:val="single"/>
        </w:rPr>
        <w:t>Wniosek – do pobrania</w:t>
      </w:r>
      <w:r w:rsidRPr="000B4520">
        <w:rPr>
          <w:rFonts w:cs="Times New Roman"/>
          <w:b/>
          <w:sz w:val="20"/>
          <w:szCs w:val="20"/>
        </w:rPr>
        <w:t xml:space="preserve"> </w:t>
      </w:r>
      <w:r w:rsidRPr="000B4520">
        <w:rPr>
          <w:rFonts w:cs="Times New Roman"/>
          <w:sz w:val="20"/>
          <w:szCs w:val="20"/>
        </w:rPr>
        <w:t xml:space="preserve">( </w:t>
      </w:r>
      <w:r w:rsidR="00845E9F" w:rsidRPr="000B4520">
        <w:rPr>
          <w:rFonts w:cs="Times New Roman"/>
          <w:sz w:val="20"/>
          <w:szCs w:val="20"/>
        </w:rPr>
        <w:t xml:space="preserve">w </w:t>
      </w:r>
      <w:r w:rsidRPr="000B4520">
        <w:rPr>
          <w:rFonts w:cs="Times New Roman"/>
          <w:sz w:val="20"/>
          <w:szCs w:val="20"/>
        </w:rPr>
        <w:t>placówkach oświatowych oraz na stronie www.pobiedziska.pl).</w:t>
      </w:r>
    </w:p>
    <w:p w:rsidR="00B55967" w:rsidRPr="000B4520" w:rsidRDefault="00B55967" w:rsidP="000B4520">
      <w:pPr>
        <w:pStyle w:val="Bezodstpw"/>
        <w:jc w:val="both"/>
        <w:rPr>
          <w:rFonts w:cs="Times New Roman"/>
          <w:sz w:val="20"/>
          <w:szCs w:val="20"/>
        </w:rPr>
      </w:pPr>
    </w:p>
    <w:p w:rsidR="00B55967" w:rsidRPr="000B4520" w:rsidRDefault="00C63E44" w:rsidP="000B4520">
      <w:pPr>
        <w:pStyle w:val="Bezodstpw"/>
        <w:jc w:val="both"/>
        <w:rPr>
          <w:rFonts w:cs="Times New Roman"/>
          <w:i/>
          <w:sz w:val="18"/>
          <w:szCs w:val="18"/>
        </w:rPr>
      </w:pPr>
      <w:r w:rsidRPr="000B4520">
        <w:rPr>
          <w:rFonts w:cs="Times New Roman"/>
          <w:i/>
          <w:sz w:val="18"/>
          <w:szCs w:val="18"/>
        </w:rPr>
        <w:t>Podstawa prawna:</w:t>
      </w:r>
    </w:p>
    <w:p w:rsidR="00C63E44" w:rsidRPr="00C63E44" w:rsidRDefault="00C63E44" w:rsidP="000B4520">
      <w:pPr>
        <w:spacing w:before="100" w:beforeAutospacing="1" w:after="0" w:line="240" w:lineRule="auto"/>
        <w:ind w:hanging="360"/>
        <w:contextualSpacing/>
        <w:jc w:val="both"/>
        <w:rPr>
          <w:rFonts w:eastAsia="Times New Roman" w:cs="Times New Roman"/>
          <w:i/>
          <w:sz w:val="18"/>
          <w:szCs w:val="18"/>
        </w:rPr>
      </w:pPr>
      <w:r w:rsidRPr="00C63E44">
        <w:rPr>
          <w:rFonts w:eastAsia="Times New Roman" w:cs="Times New Roman"/>
          <w:i/>
          <w:sz w:val="18"/>
          <w:szCs w:val="18"/>
        </w:rPr>
        <w:t xml:space="preserve">1)     art. 90 u. ust. 4 </w:t>
      </w:r>
      <w:proofErr w:type="spellStart"/>
      <w:r w:rsidRPr="00C63E44">
        <w:rPr>
          <w:rFonts w:eastAsia="Times New Roman" w:cs="Times New Roman"/>
          <w:i/>
          <w:sz w:val="18"/>
          <w:szCs w:val="18"/>
        </w:rPr>
        <w:t>pkt</w:t>
      </w:r>
      <w:proofErr w:type="spellEnd"/>
      <w:r w:rsidRPr="00C63E44">
        <w:rPr>
          <w:rFonts w:eastAsia="Times New Roman" w:cs="Times New Roman"/>
          <w:i/>
          <w:sz w:val="18"/>
          <w:szCs w:val="18"/>
        </w:rPr>
        <w:t xml:space="preserve"> 1 ustawy z dnia 7 września 1991 r. o systemie oświaty (Dz. U. z 2004 r., Nr 256, po. 2572 ze zmianami);</w:t>
      </w:r>
    </w:p>
    <w:p w:rsidR="00C63E44" w:rsidRPr="00C63E44" w:rsidRDefault="00C63E44" w:rsidP="000B4520">
      <w:pPr>
        <w:spacing w:before="100" w:beforeAutospacing="1" w:after="0" w:line="240" w:lineRule="auto"/>
        <w:ind w:hanging="360"/>
        <w:contextualSpacing/>
        <w:jc w:val="both"/>
        <w:rPr>
          <w:rFonts w:eastAsia="Times New Roman" w:cs="Times New Roman"/>
          <w:i/>
          <w:sz w:val="18"/>
          <w:szCs w:val="18"/>
        </w:rPr>
      </w:pPr>
      <w:r w:rsidRPr="00C63E44">
        <w:rPr>
          <w:rFonts w:eastAsia="Times New Roman" w:cs="Times New Roman"/>
          <w:i/>
          <w:sz w:val="18"/>
          <w:szCs w:val="18"/>
        </w:rPr>
        <w:t>2)     Uchwala Rady Ministrów Nr 80/2015 z dnia 23 czerwca 2015 r. w sprawie Rządowego programu pomocy uczniom w 2015 r. – „Wyprawka szkolna”;</w:t>
      </w:r>
    </w:p>
    <w:p w:rsidR="00C63E44" w:rsidRPr="00C63E44" w:rsidRDefault="00C63E44" w:rsidP="000B4520">
      <w:pPr>
        <w:spacing w:before="100" w:beforeAutospacing="1" w:after="0" w:line="240" w:lineRule="auto"/>
        <w:ind w:hanging="360"/>
        <w:contextualSpacing/>
        <w:jc w:val="both"/>
        <w:rPr>
          <w:rFonts w:eastAsia="Times New Roman" w:cs="Times New Roman"/>
          <w:i/>
          <w:sz w:val="18"/>
          <w:szCs w:val="18"/>
        </w:rPr>
      </w:pPr>
      <w:r w:rsidRPr="00C63E44">
        <w:rPr>
          <w:rFonts w:eastAsia="Times New Roman" w:cs="Times New Roman"/>
          <w:i/>
          <w:sz w:val="18"/>
          <w:szCs w:val="18"/>
        </w:rPr>
        <w:t>3)     Rozporządzenie Rady Ministrów dnia 23 czerwca  2015 r. w sprawie szczegółowych warunków udzielania pomocy finansowej uczniom na zakup podręczników i materiałów edukacyjnych (Dz. U. poz. 938).</w:t>
      </w:r>
    </w:p>
    <w:p w:rsidR="002330C5" w:rsidRPr="000B4520" w:rsidRDefault="002330C5" w:rsidP="000B4520">
      <w:pPr>
        <w:pStyle w:val="Bezodstpw"/>
        <w:jc w:val="both"/>
        <w:rPr>
          <w:rFonts w:cs="Times New Roman"/>
          <w:i/>
          <w:sz w:val="18"/>
          <w:szCs w:val="18"/>
        </w:rPr>
      </w:pPr>
    </w:p>
    <w:sectPr w:rsidR="002330C5" w:rsidRPr="000B4520" w:rsidSect="00213BC6">
      <w:pgSz w:w="11906" w:h="16838"/>
      <w:pgMar w:top="851" w:right="991"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7FFA"/>
    <w:multiLevelType w:val="hybridMultilevel"/>
    <w:tmpl w:val="08B43A80"/>
    <w:lvl w:ilvl="0" w:tplc="4B3E1A5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AC5432"/>
    <w:multiLevelType w:val="hybridMultilevel"/>
    <w:tmpl w:val="792869E2"/>
    <w:lvl w:ilvl="0" w:tplc="0415000F">
      <w:start w:val="1"/>
      <w:numFmt w:val="decimal"/>
      <w:lvlText w:val="%1."/>
      <w:lvlJc w:val="left"/>
      <w:pPr>
        <w:ind w:left="72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C5B3DB0"/>
    <w:multiLevelType w:val="hybridMultilevel"/>
    <w:tmpl w:val="9A5C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C4472D"/>
    <w:multiLevelType w:val="hybridMultilevel"/>
    <w:tmpl w:val="982C5D70"/>
    <w:lvl w:ilvl="0" w:tplc="A448EF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59056A"/>
    <w:multiLevelType w:val="hybridMultilevel"/>
    <w:tmpl w:val="E5385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C156944"/>
    <w:multiLevelType w:val="multilevel"/>
    <w:tmpl w:val="306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A6EFC"/>
    <w:multiLevelType w:val="hybridMultilevel"/>
    <w:tmpl w:val="12A6E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21D57A3"/>
    <w:multiLevelType w:val="hybridMultilevel"/>
    <w:tmpl w:val="56AC5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85738C3"/>
    <w:multiLevelType w:val="hybridMultilevel"/>
    <w:tmpl w:val="F2DA2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E2874ED"/>
    <w:multiLevelType w:val="hybridMultilevel"/>
    <w:tmpl w:val="EBB632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69BF072E"/>
    <w:multiLevelType w:val="hybridMultilevel"/>
    <w:tmpl w:val="A972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0CD45D3"/>
    <w:multiLevelType w:val="hybridMultilevel"/>
    <w:tmpl w:val="34ECA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E6962F1"/>
    <w:multiLevelType w:val="hybridMultilevel"/>
    <w:tmpl w:val="5F4A14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0"/>
  </w:num>
  <w:num w:numId="9">
    <w:abstractNumId w:val="6"/>
  </w:num>
  <w:num w:numId="10">
    <w:abstractNumId w:val="9"/>
  </w:num>
  <w:num w:numId="11">
    <w:abstractNumId w:val="8"/>
  </w:num>
  <w:num w:numId="12">
    <w:abstractNumId w:val="3"/>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83F3A"/>
    <w:rsid w:val="0006749A"/>
    <w:rsid w:val="00080932"/>
    <w:rsid w:val="000B4520"/>
    <w:rsid w:val="00163D99"/>
    <w:rsid w:val="001A6B22"/>
    <w:rsid w:val="001A6D48"/>
    <w:rsid w:val="00213BC6"/>
    <w:rsid w:val="00213DBE"/>
    <w:rsid w:val="00232E46"/>
    <w:rsid w:val="002330C5"/>
    <w:rsid w:val="002A068E"/>
    <w:rsid w:val="003357C4"/>
    <w:rsid w:val="00387ABB"/>
    <w:rsid w:val="003B1EEC"/>
    <w:rsid w:val="003E08D1"/>
    <w:rsid w:val="00403FFB"/>
    <w:rsid w:val="00485E8C"/>
    <w:rsid w:val="004E6022"/>
    <w:rsid w:val="00517A65"/>
    <w:rsid w:val="005B135D"/>
    <w:rsid w:val="005D074A"/>
    <w:rsid w:val="006A7B88"/>
    <w:rsid w:val="006B655F"/>
    <w:rsid w:val="006E4103"/>
    <w:rsid w:val="0071072C"/>
    <w:rsid w:val="00712150"/>
    <w:rsid w:val="007E4279"/>
    <w:rsid w:val="007E7DB2"/>
    <w:rsid w:val="007F3EEB"/>
    <w:rsid w:val="00836A14"/>
    <w:rsid w:val="00845E9F"/>
    <w:rsid w:val="008A7FF4"/>
    <w:rsid w:val="008B5AD5"/>
    <w:rsid w:val="008E4419"/>
    <w:rsid w:val="008F325B"/>
    <w:rsid w:val="00963E5B"/>
    <w:rsid w:val="009A0793"/>
    <w:rsid w:val="009E19D5"/>
    <w:rsid w:val="00A3736F"/>
    <w:rsid w:val="00AF7711"/>
    <w:rsid w:val="00B55967"/>
    <w:rsid w:val="00B6384B"/>
    <w:rsid w:val="00B92BF4"/>
    <w:rsid w:val="00C53BE5"/>
    <w:rsid w:val="00C63E44"/>
    <w:rsid w:val="00C92085"/>
    <w:rsid w:val="00CB2D2D"/>
    <w:rsid w:val="00D05D30"/>
    <w:rsid w:val="00D36F80"/>
    <w:rsid w:val="00D71141"/>
    <w:rsid w:val="00DA58FA"/>
    <w:rsid w:val="00E06677"/>
    <w:rsid w:val="00E5024D"/>
    <w:rsid w:val="00F406A7"/>
    <w:rsid w:val="00F50935"/>
    <w:rsid w:val="00F606A1"/>
    <w:rsid w:val="00F83F3A"/>
    <w:rsid w:val="00F85391"/>
    <w:rsid w:val="00F973DA"/>
    <w:rsid w:val="00FF68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93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6A7"/>
    <w:rPr>
      <w:color w:val="0000FF"/>
      <w:u w:val="single"/>
    </w:rPr>
  </w:style>
  <w:style w:type="paragraph" w:styleId="Tekstpodstawowy">
    <w:name w:val="Body Text"/>
    <w:basedOn w:val="Normalny"/>
    <w:link w:val="TekstpodstawowyZnak"/>
    <w:uiPriority w:val="99"/>
    <w:semiHidden/>
    <w:unhideWhenUsed/>
    <w:rsid w:val="00F40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F406A7"/>
    <w:rPr>
      <w:rFonts w:ascii="Times New Roman" w:eastAsia="Times New Roman" w:hAnsi="Times New Roman" w:cs="Times New Roman"/>
      <w:sz w:val="24"/>
      <w:szCs w:val="24"/>
    </w:rPr>
  </w:style>
  <w:style w:type="character" w:styleId="Pogrubienie">
    <w:name w:val="Strong"/>
    <w:basedOn w:val="Domylnaczcionkaakapitu"/>
    <w:uiPriority w:val="22"/>
    <w:qFormat/>
    <w:rsid w:val="00963E5B"/>
    <w:rPr>
      <w:b/>
      <w:bCs/>
    </w:rPr>
  </w:style>
  <w:style w:type="paragraph" w:styleId="Bezodstpw">
    <w:name w:val="No Spacing"/>
    <w:uiPriority w:val="1"/>
    <w:qFormat/>
    <w:rsid w:val="00D05D30"/>
    <w:pPr>
      <w:spacing w:after="0" w:line="240" w:lineRule="auto"/>
    </w:pPr>
  </w:style>
  <w:style w:type="paragraph" w:styleId="Tekstdymka">
    <w:name w:val="Balloon Text"/>
    <w:basedOn w:val="Normalny"/>
    <w:link w:val="TekstdymkaZnak"/>
    <w:uiPriority w:val="99"/>
    <w:semiHidden/>
    <w:unhideWhenUsed/>
    <w:rsid w:val="00213D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3DBE"/>
    <w:rPr>
      <w:rFonts w:ascii="Tahoma" w:hAnsi="Tahoma" w:cs="Tahoma"/>
      <w:sz w:val="16"/>
      <w:szCs w:val="16"/>
    </w:rPr>
  </w:style>
  <w:style w:type="paragraph" w:styleId="Akapitzlist">
    <w:name w:val="List Paragraph"/>
    <w:basedOn w:val="Normalny"/>
    <w:uiPriority w:val="34"/>
    <w:qFormat/>
    <w:rsid w:val="005D074A"/>
    <w:pPr>
      <w:ind w:left="720"/>
      <w:contextualSpacing/>
    </w:pPr>
  </w:style>
  <w:style w:type="paragraph" w:styleId="NormalnyWeb">
    <w:name w:val="Normal (Web)"/>
    <w:basedOn w:val="Normalny"/>
    <w:uiPriority w:val="99"/>
    <w:unhideWhenUsed/>
    <w:rsid w:val="00213B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0576227">
      <w:bodyDiv w:val="1"/>
      <w:marLeft w:val="0"/>
      <w:marRight w:val="0"/>
      <w:marTop w:val="0"/>
      <w:marBottom w:val="0"/>
      <w:divBdr>
        <w:top w:val="none" w:sz="0" w:space="0" w:color="auto"/>
        <w:left w:val="none" w:sz="0" w:space="0" w:color="auto"/>
        <w:bottom w:val="none" w:sz="0" w:space="0" w:color="auto"/>
        <w:right w:val="none" w:sz="0" w:space="0" w:color="auto"/>
      </w:divBdr>
    </w:div>
    <w:div w:id="1851216082">
      <w:bodyDiv w:val="1"/>
      <w:marLeft w:val="0"/>
      <w:marRight w:val="0"/>
      <w:marTop w:val="0"/>
      <w:marBottom w:val="0"/>
      <w:divBdr>
        <w:top w:val="none" w:sz="0" w:space="0" w:color="auto"/>
        <w:left w:val="none" w:sz="0" w:space="0" w:color="auto"/>
        <w:bottom w:val="none" w:sz="0" w:space="0" w:color="auto"/>
        <w:right w:val="none" w:sz="0" w:space="0" w:color="auto"/>
      </w:divBdr>
      <w:divsChild>
        <w:div w:id="1147278270">
          <w:marLeft w:val="0"/>
          <w:marRight w:val="0"/>
          <w:marTop w:val="0"/>
          <w:marBottom w:val="0"/>
          <w:divBdr>
            <w:top w:val="none" w:sz="0" w:space="0" w:color="auto"/>
            <w:left w:val="none" w:sz="0" w:space="0" w:color="auto"/>
            <w:bottom w:val="none" w:sz="0" w:space="0" w:color="auto"/>
            <w:right w:val="none" w:sz="0" w:space="0" w:color="auto"/>
          </w:divBdr>
          <w:divsChild>
            <w:div w:id="1741097002">
              <w:marLeft w:val="0"/>
              <w:marRight w:val="0"/>
              <w:marTop w:val="0"/>
              <w:marBottom w:val="0"/>
              <w:divBdr>
                <w:top w:val="none" w:sz="0" w:space="0" w:color="auto"/>
                <w:left w:val="none" w:sz="0" w:space="0" w:color="auto"/>
                <w:bottom w:val="none" w:sz="0" w:space="0" w:color="auto"/>
                <w:right w:val="none" w:sz="0" w:space="0" w:color="auto"/>
              </w:divBdr>
              <w:divsChild>
                <w:div w:id="257904802">
                  <w:marLeft w:val="0"/>
                  <w:marRight w:val="0"/>
                  <w:marTop w:val="0"/>
                  <w:marBottom w:val="0"/>
                  <w:divBdr>
                    <w:top w:val="none" w:sz="0" w:space="0" w:color="auto"/>
                    <w:left w:val="none" w:sz="0" w:space="0" w:color="auto"/>
                    <w:bottom w:val="none" w:sz="0" w:space="0" w:color="auto"/>
                    <w:right w:val="none" w:sz="0" w:space="0" w:color="auto"/>
                  </w:divBdr>
                  <w:divsChild>
                    <w:div w:id="160312977">
                      <w:marLeft w:val="0"/>
                      <w:marRight w:val="0"/>
                      <w:marTop w:val="0"/>
                      <w:marBottom w:val="0"/>
                      <w:divBdr>
                        <w:top w:val="none" w:sz="0" w:space="0" w:color="auto"/>
                        <w:left w:val="none" w:sz="0" w:space="0" w:color="auto"/>
                        <w:bottom w:val="none" w:sz="0" w:space="0" w:color="auto"/>
                        <w:right w:val="none" w:sz="0" w:space="0" w:color="auto"/>
                      </w:divBdr>
                      <w:divsChild>
                        <w:div w:id="19420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90051">
      <w:bodyDiv w:val="1"/>
      <w:marLeft w:val="0"/>
      <w:marRight w:val="0"/>
      <w:marTop w:val="0"/>
      <w:marBottom w:val="0"/>
      <w:divBdr>
        <w:top w:val="none" w:sz="0" w:space="0" w:color="auto"/>
        <w:left w:val="none" w:sz="0" w:space="0" w:color="auto"/>
        <w:bottom w:val="none" w:sz="0" w:space="0" w:color="auto"/>
        <w:right w:val="none" w:sz="0" w:space="0" w:color="auto"/>
      </w:divBdr>
    </w:div>
    <w:div w:id="2113864796">
      <w:bodyDiv w:val="1"/>
      <w:marLeft w:val="0"/>
      <w:marRight w:val="0"/>
      <w:marTop w:val="0"/>
      <w:marBottom w:val="0"/>
      <w:divBdr>
        <w:top w:val="none" w:sz="0" w:space="0" w:color="auto"/>
        <w:left w:val="none" w:sz="0" w:space="0" w:color="auto"/>
        <w:bottom w:val="none" w:sz="0" w:space="0" w:color="auto"/>
        <w:right w:val="none" w:sz="0" w:space="0" w:color="auto"/>
      </w:divBdr>
      <w:divsChild>
        <w:div w:id="283194976">
          <w:marLeft w:val="0"/>
          <w:marRight w:val="0"/>
          <w:marTop w:val="0"/>
          <w:marBottom w:val="0"/>
          <w:divBdr>
            <w:top w:val="none" w:sz="0" w:space="0" w:color="auto"/>
            <w:left w:val="none" w:sz="0" w:space="0" w:color="auto"/>
            <w:bottom w:val="none" w:sz="0" w:space="0" w:color="auto"/>
            <w:right w:val="none" w:sz="0" w:space="0" w:color="auto"/>
          </w:divBdr>
        </w:div>
        <w:div w:id="439954641">
          <w:marLeft w:val="0"/>
          <w:marRight w:val="0"/>
          <w:marTop w:val="0"/>
          <w:marBottom w:val="0"/>
          <w:divBdr>
            <w:top w:val="none" w:sz="0" w:space="0" w:color="auto"/>
            <w:left w:val="none" w:sz="0" w:space="0" w:color="auto"/>
            <w:bottom w:val="none" w:sz="0" w:space="0" w:color="auto"/>
            <w:right w:val="none" w:sz="0" w:space="0" w:color="auto"/>
          </w:divBdr>
        </w:div>
        <w:div w:id="1648195805">
          <w:marLeft w:val="0"/>
          <w:marRight w:val="0"/>
          <w:marTop w:val="0"/>
          <w:marBottom w:val="0"/>
          <w:divBdr>
            <w:top w:val="none" w:sz="0" w:space="0" w:color="auto"/>
            <w:left w:val="none" w:sz="0" w:space="0" w:color="auto"/>
            <w:bottom w:val="none" w:sz="0" w:space="0" w:color="auto"/>
            <w:right w:val="none" w:sz="0" w:space="0" w:color="auto"/>
          </w:divBdr>
        </w:div>
        <w:div w:id="1947350789">
          <w:marLeft w:val="0"/>
          <w:marRight w:val="0"/>
          <w:marTop w:val="0"/>
          <w:marBottom w:val="0"/>
          <w:divBdr>
            <w:top w:val="none" w:sz="0" w:space="0" w:color="auto"/>
            <w:left w:val="none" w:sz="0" w:space="0" w:color="auto"/>
            <w:bottom w:val="none" w:sz="0" w:space="0" w:color="auto"/>
            <w:right w:val="none" w:sz="0" w:space="0" w:color="auto"/>
          </w:divBdr>
        </w:div>
        <w:div w:id="1481969578">
          <w:marLeft w:val="0"/>
          <w:marRight w:val="0"/>
          <w:marTop w:val="0"/>
          <w:marBottom w:val="0"/>
          <w:divBdr>
            <w:top w:val="none" w:sz="0" w:space="0" w:color="auto"/>
            <w:left w:val="none" w:sz="0" w:space="0" w:color="auto"/>
            <w:bottom w:val="none" w:sz="0" w:space="0" w:color="auto"/>
            <w:right w:val="none" w:sz="0" w:space="0" w:color="auto"/>
          </w:divBdr>
        </w:div>
        <w:div w:id="1726559588">
          <w:marLeft w:val="0"/>
          <w:marRight w:val="0"/>
          <w:marTop w:val="0"/>
          <w:marBottom w:val="0"/>
          <w:divBdr>
            <w:top w:val="none" w:sz="0" w:space="0" w:color="auto"/>
            <w:left w:val="none" w:sz="0" w:space="0" w:color="auto"/>
            <w:bottom w:val="none" w:sz="0" w:space="0" w:color="auto"/>
            <w:right w:val="none" w:sz="0" w:space="0" w:color="auto"/>
          </w:divBdr>
        </w:div>
        <w:div w:id="1276474344">
          <w:marLeft w:val="0"/>
          <w:marRight w:val="0"/>
          <w:marTop w:val="0"/>
          <w:marBottom w:val="0"/>
          <w:divBdr>
            <w:top w:val="none" w:sz="0" w:space="0" w:color="auto"/>
            <w:left w:val="none" w:sz="0" w:space="0" w:color="auto"/>
            <w:bottom w:val="none" w:sz="0" w:space="0" w:color="auto"/>
            <w:right w:val="none" w:sz="0" w:space="0" w:color="auto"/>
          </w:divBdr>
        </w:div>
        <w:div w:id="643849694">
          <w:marLeft w:val="0"/>
          <w:marRight w:val="0"/>
          <w:marTop w:val="0"/>
          <w:marBottom w:val="0"/>
          <w:divBdr>
            <w:top w:val="none" w:sz="0" w:space="0" w:color="auto"/>
            <w:left w:val="none" w:sz="0" w:space="0" w:color="auto"/>
            <w:bottom w:val="none" w:sz="0" w:space="0" w:color="auto"/>
            <w:right w:val="none" w:sz="0" w:space="0" w:color="auto"/>
          </w:divBdr>
        </w:div>
        <w:div w:id="1049576459">
          <w:marLeft w:val="0"/>
          <w:marRight w:val="0"/>
          <w:marTop w:val="0"/>
          <w:marBottom w:val="0"/>
          <w:divBdr>
            <w:top w:val="none" w:sz="0" w:space="0" w:color="auto"/>
            <w:left w:val="none" w:sz="0" w:space="0" w:color="auto"/>
            <w:bottom w:val="none" w:sz="0" w:space="0" w:color="auto"/>
            <w:right w:val="none" w:sz="0" w:space="0" w:color="auto"/>
          </w:divBdr>
        </w:div>
        <w:div w:id="93984296">
          <w:marLeft w:val="0"/>
          <w:marRight w:val="0"/>
          <w:marTop w:val="0"/>
          <w:marBottom w:val="0"/>
          <w:divBdr>
            <w:top w:val="none" w:sz="0" w:space="0" w:color="auto"/>
            <w:left w:val="none" w:sz="0" w:space="0" w:color="auto"/>
            <w:bottom w:val="none" w:sz="0" w:space="0" w:color="auto"/>
            <w:right w:val="none" w:sz="0" w:space="0" w:color="auto"/>
          </w:divBdr>
        </w:div>
        <w:div w:id="56324100">
          <w:marLeft w:val="0"/>
          <w:marRight w:val="0"/>
          <w:marTop w:val="0"/>
          <w:marBottom w:val="0"/>
          <w:divBdr>
            <w:top w:val="none" w:sz="0" w:space="0" w:color="auto"/>
            <w:left w:val="none" w:sz="0" w:space="0" w:color="auto"/>
            <w:bottom w:val="none" w:sz="0" w:space="0" w:color="auto"/>
            <w:right w:val="none" w:sz="0" w:space="0" w:color="auto"/>
          </w:divBdr>
        </w:div>
        <w:div w:id="1673951009">
          <w:marLeft w:val="0"/>
          <w:marRight w:val="0"/>
          <w:marTop w:val="0"/>
          <w:marBottom w:val="0"/>
          <w:divBdr>
            <w:top w:val="none" w:sz="0" w:space="0" w:color="auto"/>
            <w:left w:val="none" w:sz="0" w:space="0" w:color="auto"/>
            <w:bottom w:val="none" w:sz="0" w:space="0" w:color="auto"/>
            <w:right w:val="none" w:sz="0" w:space="0" w:color="auto"/>
          </w:divBdr>
        </w:div>
        <w:div w:id="1806005549">
          <w:marLeft w:val="0"/>
          <w:marRight w:val="0"/>
          <w:marTop w:val="0"/>
          <w:marBottom w:val="0"/>
          <w:divBdr>
            <w:top w:val="none" w:sz="0" w:space="0" w:color="auto"/>
            <w:left w:val="none" w:sz="0" w:space="0" w:color="auto"/>
            <w:bottom w:val="none" w:sz="0" w:space="0" w:color="auto"/>
            <w:right w:val="none" w:sz="0" w:space="0" w:color="auto"/>
          </w:divBdr>
        </w:div>
        <w:div w:id="2068995728">
          <w:marLeft w:val="0"/>
          <w:marRight w:val="0"/>
          <w:marTop w:val="0"/>
          <w:marBottom w:val="0"/>
          <w:divBdr>
            <w:top w:val="none" w:sz="0" w:space="0" w:color="auto"/>
            <w:left w:val="none" w:sz="0" w:space="0" w:color="auto"/>
            <w:bottom w:val="none" w:sz="0" w:space="0" w:color="auto"/>
            <w:right w:val="none" w:sz="0" w:space="0" w:color="auto"/>
          </w:divBdr>
        </w:div>
        <w:div w:id="1794252156">
          <w:marLeft w:val="0"/>
          <w:marRight w:val="0"/>
          <w:marTop w:val="0"/>
          <w:marBottom w:val="0"/>
          <w:divBdr>
            <w:top w:val="none" w:sz="0" w:space="0" w:color="auto"/>
            <w:left w:val="none" w:sz="0" w:space="0" w:color="auto"/>
            <w:bottom w:val="none" w:sz="0" w:space="0" w:color="auto"/>
            <w:right w:val="none" w:sz="0" w:space="0" w:color="auto"/>
          </w:divBdr>
        </w:div>
        <w:div w:id="807282822">
          <w:marLeft w:val="0"/>
          <w:marRight w:val="0"/>
          <w:marTop w:val="0"/>
          <w:marBottom w:val="0"/>
          <w:divBdr>
            <w:top w:val="none" w:sz="0" w:space="0" w:color="auto"/>
            <w:left w:val="none" w:sz="0" w:space="0" w:color="auto"/>
            <w:bottom w:val="none" w:sz="0" w:space="0" w:color="auto"/>
            <w:right w:val="none" w:sz="0" w:space="0" w:color="auto"/>
          </w:divBdr>
        </w:div>
        <w:div w:id="806626768">
          <w:marLeft w:val="0"/>
          <w:marRight w:val="0"/>
          <w:marTop w:val="0"/>
          <w:marBottom w:val="0"/>
          <w:divBdr>
            <w:top w:val="none" w:sz="0" w:space="0" w:color="auto"/>
            <w:left w:val="none" w:sz="0" w:space="0" w:color="auto"/>
            <w:bottom w:val="none" w:sz="0" w:space="0" w:color="auto"/>
            <w:right w:val="none" w:sz="0" w:space="0" w:color="auto"/>
          </w:divBdr>
        </w:div>
        <w:div w:id="836917242">
          <w:marLeft w:val="0"/>
          <w:marRight w:val="0"/>
          <w:marTop w:val="0"/>
          <w:marBottom w:val="0"/>
          <w:divBdr>
            <w:top w:val="none" w:sz="0" w:space="0" w:color="auto"/>
            <w:left w:val="none" w:sz="0" w:space="0" w:color="auto"/>
            <w:bottom w:val="none" w:sz="0" w:space="0" w:color="auto"/>
            <w:right w:val="none" w:sz="0" w:space="0" w:color="auto"/>
          </w:divBdr>
        </w:div>
        <w:div w:id="653724408">
          <w:marLeft w:val="0"/>
          <w:marRight w:val="0"/>
          <w:marTop w:val="0"/>
          <w:marBottom w:val="0"/>
          <w:divBdr>
            <w:top w:val="none" w:sz="0" w:space="0" w:color="auto"/>
            <w:left w:val="none" w:sz="0" w:space="0" w:color="auto"/>
            <w:bottom w:val="none" w:sz="0" w:space="0" w:color="auto"/>
            <w:right w:val="none" w:sz="0" w:space="0" w:color="auto"/>
          </w:divBdr>
        </w:div>
        <w:div w:id="1543590827">
          <w:marLeft w:val="0"/>
          <w:marRight w:val="0"/>
          <w:marTop w:val="0"/>
          <w:marBottom w:val="0"/>
          <w:divBdr>
            <w:top w:val="none" w:sz="0" w:space="0" w:color="auto"/>
            <w:left w:val="none" w:sz="0" w:space="0" w:color="auto"/>
            <w:bottom w:val="none" w:sz="0" w:space="0" w:color="auto"/>
            <w:right w:val="none" w:sz="0" w:space="0" w:color="auto"/>
          </w:divBdr>
        </w:div>
        <w:div w:id="1602255370">
          <w:marLeft w:val="0"/>
          <w:marRight w:val="0"/>
          <w:marTop w:val="0"/>
          <w:marBottom w:val="0"/>
          <w:divBdr>
            <w:top w:val="none" w:sz="0" w:space="0" w:color="auto"/>
            <w:left w:val="none" w:sz="0" w:space="0" w:color="auto"/>
            <w:bottom w:val="none" w:sz="0" w:space="0" w:color="auto"/>
            <w:right w:val="none" w:sz="0" w:space="0" w:color="auto"/>
          </w:divBdr>
        </w:div>
        <w:div w:id="2078896533">
          <w:marLeft w:val="0"/>
          <w:marRight w:val="0"/>
          <w:marTop w:val="0"/>
          <w:marBottom w:val="0"/>
          <w:divBdr>
            <w:top w:val="none" w:sz="0" w:space="0" w:color="auto"/>
            <w:left w:val="none" w:sz="0" w:space="0" w:color="auto"/>
            <w:bottom w:val="none" w:sz="0" w:space="0" w:color="auto"/>
            <w:right w:val="none" w:sz="0" w:space="0" w:color="auto"/>
          </w:divBdr>
        </w:div>
        <w:div w:id="2047363827">
          <w:marLeft w:val="0"/>
          <w:marRight w:val="0"/>
          <w:marTop w:val="0"/>
          <w:marBottom w:val="0"/>
          <w:divBdr>
            <w:top w:val="none" w:sz="0" w:space="0" w:color="auto"/>
            <w:left w:val="none" w:sz="0" w:space="0" w:color="auto"/>
            <w:bottom w:val="none" w:sz="0" w:space="0" w:color="auto"/>
            <w:right w:val="none" w:sz="0" w:space="0" w:color="auto"/>
          </w:divBdr>
        </w:div>
        <w:div w:id="1718309507">
          <w:marLeft w:val="0"/>
          <w:marRight w:val="0"/>
          <w:marTop w:val="0"/>
          <w:marBottom w:val="0"/>
          <w:divBdr>
            <w:top w:val="none" w:sz="0" w:space="0" w:color="auto"/>
            <w:left w:val="none" w:sz="0" w:space="0" w:color="auto"/>
            <w:bottom w:val="none" w:sz="0" w:space="0" w:color="auto"/>
            <w:right w:val="none" w:sz="0" w:space="0" w:color="auto"/>
          </w:divBdr>
        </w:div>
        <w:div w:id="306711401">
          <w:marLeft w:val="0"/>
          <w:marRight w:val="0"/>
          <w:marTop w:val="0"/>
          <w:marBottom w:val="0"/>
          <w:divBdr>
            <w:top w:val="none" w:sz="0" w:space="0" w:color="auto"/>
            <w:left w:val="none" w:sz="0" w:space="0" w:color="auto"/>
            <w:bottom w:val="none" w:sz="0" w:space="0" w:color="auto"/>
            <w:right w:val="none" w:sz="0" w:space="0" w:color="auto"/>
          </w:divBdr>
        </w:div>
        <w:div w:id="1206675453">
          <w:marLeft w:val="0"/>
          <w:marRight w:val="0"/>
          <w:marTop w:val="0"/>
          <w:marBottom w:val="0"/>
          <w:divBdr>
            <w:top w:val="none" w:sz="0" w:space="0" w:color="auto"/>
            <w:left w:val="none" w:sz="0" w:space="0" w:color="auto"/>
            <w:bottom w:val="none" w:sz="0" w:space="0" w:color="auto"/>
            <w:right w:val="none" w:sz="0" w:space="0" w:color="auto"/>
          </w:divBdr>
        </w:div>
        <w:div w:id="2052654683">
          <w:marLeft w:val="0"/>
          <w:marRight w:val="0"/>
          <w:marTop w:val="0"/>
          <w:marBottom w:val="0"/>
          <w:divBdr>
            <w:top w:val="none" w:sz="0" w:space="0" w:color="auto"/>
            <w:left w:val="none" w:sz="0" w:space="0" w:color="auto"/>
            <w:bottom w:val="none" w:sz="0" w:space="0" w:color="auto"/>
            <w:right w:val="none" w:sz="0" w:space="0" w:color="auto"/>
          </w:divBdr>
        </w:div>
        <w:div w:id="1445732949">
          <w:marLeft w:val="0"/>
          <w:marRight w:val="0"/>
          <w:marTop w:val="0"/>
          <w:marBottom w:val="0"/>
          <w:divBdr>
            <w:top w:val="none" w:sz="0" w:space="0" w:color="auto"/>
            <w:left w:val="none" w:sz="0" w:space="0" w:color="auto"/>
            <w:bottom w:val="none" w:sz="0" w:space="0" w:color="auto"/>
            <w:right w:val="none" w:sz="0" w:space="0" w:color="auto"/>
          </w:divBdr>
        </w:div>
        <w:div w:id="570388729">
          <w:marLeft w:val="0"/>
          <w:marRight w:val="0"/>
          <w:marTop w:val="0"/>
          <w:marBottom w:val="0"/>
          <w:divBdr>
            <w:top w:val="none" w:sz="0" w:space="0" w:color="auto"/>
            <w:left w:val="none" w:sz="0" w:space="0" w:color="auto"/>
            <w:bottom w:val="none" w:sz="0" w:space="0" w:color="auto"/>
            <w:right w:val="none" w:sz="0" w:space="0" w:color="auto"/>
          </w:divBdr>
        </w:div>
        <w:div w:id="561406003">
          <w:marLeft w:val="0"/>
          <w:marRight w:val="0"/>
          <w:marTop w:val="0"/>
          <w:marBottom w:val="0"/>
          <w:divBdr>
            <w:top w:val="none" w:sz="0" w:space="0" w:color="auto"/>
            <w:left w:val="none" w:sz="0" w:space="0" w:color="auto"/>
            <w:bottom w:val="none" w:sz="0" w:space="0" w:color="auto"/>
            <w:right w:val="none" w:sz="0" w:space="0" w:color="auto"/>
          </w:divBdr>
        </w:div>
        <w:div w:id="889419203">
          <w:marLeft w:val="0"/>
          <w:marRight w:val="0"/>
          <w:marTop w:val="0"/>
          <w:marBottom w:val="0"/>
          <w:divBdr>
            <w:top w:val="none" w:sz="0" w:space="0" w:color="auto"/>
            <w:left w:val="none" w:sz="0" w:space="0" w:color="auto"/>
            <w:bottom w:val="none" w:sz="0" w:space="0" w:color="auto"/>
            <w:right w:val="none" w:sz="0" w:space="0" w:color="auto"/>
          </w:divBdr>
        </w:div>
        <w:div w:id="1400983761">
          <w:marLeft w:val="0"/>
          <w:marRight w:val="0"/>
          <w:marTop w:val="0"/>
          <w:marBottom w:val="0"/>
          <w:divBdr>
            <w:top w:val="none" w:sz="0" w:space="0" w:color="auto"/>
            <w:left w:val="none" w:sz="0" w:space="0" w:color="auto"/>
            <w:bottom w:val="none" w:sz="0" w:space="0" w:color="auto"/>
            <w:right w:val="none" w:sz="0" w:space="0" w:color="auto"/>
          </w:divBdr>
        </w:div>
        <w:div w:id="20786971">
          <w:marLeft w:val="0"/>
          <w:marRight w:val="0"/>
          <w:marTop w:val="0"/>
          <w:marBottom w:val="0"/>
          <w:divBdr>
            <w:top w:val="none" w:sz="0" w:space="0" w:color="auto"/>
            <w:left w:val="none" w:sz="0" w:space="0" w:color="auto"/>
            <w:bottom w:val="none" w:sz="0" w:space="0" w:color="auto"/>
            <w:right w:val="none" w:sz="0" w:space="0" w:color="auto"/>
          </w:divBdr>
        </w:div>
        <w:div w:id="859314798">
          <w:marLeft w:val="0"/>
          <w:marRight w:val="0"/>
          <w:marTop w:val="0"/>
          <w:marBottom w:val="0"/>
          <w:divBdr>
            <w:top w:val="none" w:sz="0" w:space="0" w:color="auto"/>
            <w:left w:val="none" w:sz="0" w:space="0" w:color="auto"/>
            <w:bottom w:val="none" w:sz="0" w:space="0" w:color="auto"/>
            <w:right w:val="none" w:sz="0" w:space="0" w:color="auto"/>
          </w:divBdr>
        </w:div>
        <w:div w:id="37556284">
          <w:marLeft w:val="0"/>
          <w:marRight w:val="0"/>
          <w:marTop w:val="0"/>
          <w:marBottom w:val="0"/>
          <w:divBdr>
            <w:top w:val="none" w:sz="0" w:space="0" w:color="auto"/>
            <w:left w:val="none" w:sz="0" w:space="0" w:color="auto"/>
            <w:bottom w:val="none" w:sz="0" w:space="0" w:color="auto"/>
            <w:right w:val="none" w:sz="0" w:space="0" w:color="auto"/>
          </w:divBdr>
        </w:div>
        <w:div w:id="1205866514">
          <w:marLeft w:val="0"/>
          <w:marRight w:val="0"/>
          <w:marTop w:val="0"/>
          <w:marBottom w:val="0"/>
          <w:divBdr>
            <w:top w:val="none" w:sz="0" w:space="0" w:color="auto"/>
            <w:left w:val="none" w:sz="0" w:space="0" w:color="auto"/>
            <w:bottom w:val="none" w:sz="0" w:space="0" w:color="auto"/>
            <w:right w:val="none" w:sz="0" w:space="0" w:color="auto"/>
          </w:divBdr>
        </w:div>
        <w:div w:id="27632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o.poznan.pl/pub/ftp/wyprawka/ustalanie%20dochodu%20rodziny.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Pages>
  <Words>1234</Words>
  <Characters>7408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28</cp:revision>
  <cp:lastPrinted>2015-07-17T07:03:00Z</cp:lastPrinted>
  <dcterms:created xsi:type="dcterms:W3CDTF">2009-06-08T08:52:00Z</dcterms:created>
  <dcterms:modified xsi:type="dcterms:W3CDTF">2015-07-17T07:18:00Z</dcterms:modified>
</cp:coreProperties>
</file>