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02EE" w14:textId="700D552F" w:rsidR="00643E59" w:rsidRPr="00643E59" w:rsidRDefault="00643E59" w:rsidP="00643E59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r w:rsidRPr="00643E59">
        <w:rPr>
          <w:rFonts w:ascii="Arial" w:hAnsi="Arial" w:cs="Arial"/>
          <w:b/>
          <w:color w:val="FFFFFF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>4</w:t>
      </w:r>
      <w:r w:rsidR="00660205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221F1F"/>
          <w:w w:val="105"/>
          <w:sz w:val="36"/>
          <w:szCs w:val="36"/>
        </w:rPr>
        <w:t xml:space="preserve">Przedmiotowy system oceniania </w:t>
      </w:r>
    </w:p>
    <w:p w14:paraId="2E9C2520" w14:textId="59514243" w:rsidR="00643E59" w:rsidRDefault="00643E59" w:rsidP="00643E59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</w:rPr>
      </w:pPr>
      <w:r>
        <w:rPr>
          <w:color w:val="221F1F"/>
          <w:w w:val="105"/>
        </w:rPr>
        <w:t>Uwaga! Szczegółowe warunki</w:t>
      </w:r>
      <w:r w:rsidR="00660205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sposób oceniania określa statut szkoły</w:t>
      </w:r>
    </w:p>
    <w:p w14:paraId="37490D19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E01637C" wp14:editId="56525A0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8CC4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08885512" w14:textId="701CDCD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660205">
        <w:rPr>
          <w:color w:val="221F1F"/>
          <w:w w:val="105"/>
          <w:sz w:val="17"/>
          <w:szCs w:val="17"/>
        </w:rPr>
        <w:t>np.  </w:t>
      </w:r>
      <w:r w:rsidR="00330D9D">
        <w:rPr>
          <w:color w:val="221F1F"/>
          <w:w w:val="105"/>
          <w:sz w:val="17"/>
          <w:szCs w:val="17"/>
        </w:rPr>
        <w:t>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713456F9" w14:textId="5016039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660205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59310D41" w14:textId="77777777" w:rsidR="008C2F3E" w:rsidRDefault="00643E59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087E36BE" w14:textId="79B96A54" w:rsidR="008C2F3E" w:rsidRPr="008C2F3E" w:rsidRDefault="008C2F3E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color w:val="221F1F"/>
          <w:w w:val="110"/>
          <w:sz w:val="17"/>
          <w:szCs w:val="17"/>
        </w:rPr>
      </w:pPr>
      <w:r w:rsidRPr="008C2F3E">
        <w:rPr>
          <w:rStyle w:val="ui-provider"/>
          <w:rFonts w:cs="Times New Roman"/>
          <w:sz w:val="17"/>
          <w:szCs w:val="17"/>
        </w:rPr>
        <w:t>Ocenę celującą otrzymuje uczeń, który opanował wszystkie treści z podstawy programowej oraz rozwiązuje zadania o wysokim stopniu trudności.</w:t>
      </w:r>
    </w:p>
    <w:p w14:paraId="5A7B59D0" w14:textId="74EB7897" w:rsidR="00643E59" w:rsidRPr="00643E59" w:rsidRDefault="008C2F3E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 </w:t>
      </w:r>
      <w:r w:rsidR="004C41F6"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0555B92" wp14:editId="55A6C86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B804E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49316052" w14:textId="50D8D3D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660205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064908E0" w14:textId="158D3FDC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3AE6401C" w14:textId="7E80542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2E3637A2" w14:textId="1BCF042E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660205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710103F0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4F00EFF8" w14:textId="6C221784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660205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7202D894" w14:textId="77A44803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723B9DA6" w14:textId="77777777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741BDB1E" w14:textId="04179E65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660205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660205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14:paraId="6BB20ACD" w14:textId="54892E8A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660205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285552E2" w14:textId="1D111BB6" w:rsidR="00643E59" w:rsidRP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660205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660205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660205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6C597E0B" w14:textId="77777777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>Szczegółowe wymagania na poszczególne stopnie</w:t>
      </w:r>
    </w:p>
    <w:p w14:paraId="404552F3" w14:textId="77777777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stopnie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>
        <w:rPr>
          <w:color w:val="221F1F"/>
          <w:w w:val="125"/>
        </w:rPr>
        <w:t xml:space="preserve">- </w:t>
      </w:r>
      <w:r>
        <w:rPr>
          <w:color w:val="221F1F"/>
          <w:w w:val="110"/>
        </w:rPr>
        <w:t>obejmują również wymagania na stopnie niższe)</w:t>
      </w:r>
    </w:p>
    <w:p w14:paraId="3E8BFDEF" w14:textId="22E27F15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  <w:sectPr w:rsidR="00643E59" w:rsidSect="00643E59">
          <w:headerReference w:type="default" r:id="rId8"/>
          <w:footerReference w:type="default" r:id="rId9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  <w:r>
        <w:rPr>
          <w:color w:val="221F1F"/>
          <w:w w:val="105"/>
        </w:rPr>
        <w:t xml:space="preserve">Symbolem </w:t>
      </w:r>
      <w:r w:rsidR="00660205"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>D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 </w:t>
      </w:r>
      <w:r>
        <w:rPr>
          <w:color w:val="221F1F"/>
          <w:w w:val="105"/>
        </w:rPr>
        <w:t>oznaczono treści spoza podstawy programowej; doświadczenia obowiązkowe zapisano pogrubioną czcionką</w:t>
      </w:r>
    </w:p>
    <w:tbl>
      <w:tblPr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496"/>
        <w:gridCol w:w="3840"/>
        <w:gridCol w:w="3382"/>
        <w:gridCol w:w="3154"/>
      </w:tblGrid>
      <w:tr w:rsidR="00643E59" w14:paraId="6B30700B" w14:textId="77777777" w:rsidTr="00BF2C1A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1B998282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643E59" w14:paraId="3B8EB07A" w14:textId="77777777" w:rsidTr="005932CB">
        <w:trPr>
          <w:trHeight w:val="20"/>
          <w:tblHeader/>
        </w:trPr>
        <w:tc>
          <w:tcPr>
            <w:tcW w:w="12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C474664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38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15642F7D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F7E9AFD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3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770CA7CF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</w:tr>
      <w:tr w:rsidR="00643E59" w14:paraId="7F3882A2" w14:textId="77777777" w:rsidTr="005932CB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6C1510F5" w14:textId="515403ED" w:rsidR="00643E59" w:rsidRPr="00643E59" w:rsidRDefault="00660205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660205" w:rsidRPr="00660205" w14:paraId="24D8EF12" w14:textId="77777777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37C9720" w14:textId="77777777" w:rsidR="00660205" w:rsidRPr="00660205" w:rsidRDefault="00660205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3DBE8496" w14:textId="38EF5FB2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14:paraId="50F13FCA" w14:textId="7BA9229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14:paraId="5229054B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14:paraId="0ABCF115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14:paraId="0D795626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14:paraId="02EAA708" w14:textId="2E58F8CC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14:paraId="7F168C5C" w14:textId="0727CED1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14:paraId="1F1396F1" w14:textId="01B6ECFB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14:paraId="4D926D26" w14:textId="69F825CC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nienaładowanym przewodniku ładunki elektryczne rozmieszczone są równomiernie,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nadmiarowe ładunki – bez względu na znak – powodują elektryzowanie tylko zewnętrznej powierzchni przewodnika</w:t>
            </w:r>
          </w:p>
          <w:p w14:paraId="05721D3B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14:paraId="05D80C6C" w14:textId="32007D9D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jego jednostką</w:t>
            </w:r>
          </w:p>
          <w:p w14:paraId="4C613040" w14:textId="3F3F28D3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14:paraId="4784D6C0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14:paraId="4E2F52E0" w14:textId="2EF7EDFA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088B2E06" w14:textId="33194BC2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5E715D11" w14:textId="73AA87AE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prawa Coulomba</w:t>
            </w:r>
          </w:p>
          <w:p w14:paraId="3E0C3A8E" w14:textId="32D82F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62F2A35" w14:textId="6E8C019C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0A731E2E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14:paraId="7D5985FA" w14:textId="43BC9E3A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14:paraId="55772D4B" w14:textId="24F8EE2B" w:rsidR="00660205" w:rsidRPr="00660205" w:rsidRDefault="00660205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10D5E9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4EB4001" w14:textId="36B22261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14:paraId="000369F1" w14:textId="601457F2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-19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14:paraId="1E03F488" w14:textId="491B53AA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14:paraId="18C8BECE" w14:textId="262EA780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14:paraId="684CAB61" w14:textId="2C779F8E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formułuje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interpretuje prawo Coulomba oraz zapisuje wzór opisujący to prawo; porównuje prawo Coulomba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prawem powszechnego ciążenia</w:t>
            </w:r>
          </w:p>
          <w:p w14:paraId="605795D2" w14:textId="219FDCBE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oblicza wartość siły wzajemnego oddziaływania ładunków, stosując prawo Coulomba;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stałej elektrycznej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zaznacza</w:t>
            </w:r>
            <w:r w:rsidRPr="00660205">
              <w:rPr>
                <w:color w:val="000000"/>
                <w:sz w:val="15"/>
                <w:szCs w:val="15"/>
              </w:rPr>
              <w:t xml:space="preserve"> wektory sił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opisuje je </w:t>
            </w:r>
          </w:p>
          <w:p w14:paraId="1B1B78E6" w14:textId="6D9E7DD8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14:paraId="07F9E0B5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14:paraId="182E285E" w14:textId="0C380FDB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14:paraId="3DCF62DC" w14:textId="671ED1F1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58105B0D" w14:textId="678CA40B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>; ilustruje graficznie pole elektryczne za pomocą linii 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14:paraId="0681E65B" w14:textId="04B5AA6A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14:paraId="406EE25D" w14:textId="69A3C441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opisuje jakościowo rozkład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i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znikanie pola elektrycznego wewnątrz przewodnika (klatka Faradaya)</w:t>
            </w:r>
          </w:p>
          <w:p w14:paraId="78EED130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układ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urządzenie magazynujące energię</w:t>
            </w:r>
          </w:p>
          <w:p w14:paraId="7CDC229C" w14:textId="4608F210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określa miarę napięcia jako różnicę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przeliczeniu na jednostkę ładunku;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obliczeniach wzór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q</m:t>
                  </m:r>
                </m:den>
              </m:f>
            </m:oMath>
          </w:p>
          <w:p w14:paraId="2428A466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14:paraId="46379BEB" w14:textId="1E74E114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14:paraId="5E656F6B" w14:textId="1C680180" w:rsidR="00660205" w:rsidRPr="00660205" w:rsidRDefault="00660205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14:paraId="74704F08" w14:textId="77777777" w:rsidR="00660205" w:rsidRPr="00660205" w:rsidRDefault="00660205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394ED14" w14:textId="5B1B21EC" w:rsidR="00660205" w:rsidRPr="00660205" w:rsidRDefault="00660205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14:paraId="5357E5D1" w14:textId="5BEC37C9" w:rsidR="00660205" w:rsidRPr="00660205" w:rsidRDefault="00660205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14:paraId="6E185CB0" w14:textId="068FEEA0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37A8BD01" w14:textId="53B6EED9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14:paraId="5F67ACF2" w14:textId="65697647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2762BB19" w14:textId="568C84CF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11B0793D" w14:textId="2A479F29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prawa Coulomba</w:t>
            </w:r>
          </w:p>
          <w:p w14:paraId="3A27D3C1" w14:textId="748D900C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14:paraId="24F36E9A" w14:textId="11E990C7" w:rsidR="00660205" w:rsidRPr="00660205" w:rsidRDefault="00660205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14:paraId="29E6DB78" w14:textId="3C2054CE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odpowiedzi</w:t>
            </w:r>
          </w:p>
          <w:p w14:paraId="187E560D" w14:textId="716D79F3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14:paraId="3773C784" w14:textId="5F5F967F" w:rsidR="00660205" w:rsidRPr="00660205" w:rsidRDefault="00660205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5CC2D7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EAB6F79" w14:textId="74899225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14:paraId="01E045BC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14:paraId="13DFE96F" w14:textId="10FBC452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100AFA48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zagęszczenie linii pola elektrycznego</w:t>
            </w:r>
          </w:p>
          <w:p w14:paraId="1030540E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opisuje pole centralne; szkicuje linie pola centralnego</w:t>
            </w:r>
          </w:p>
          <w:p w14:paraId="291563E5" w14:textId="18EEDCD4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nienaładowanym przewodniku ładunki elektryczne rozmieszczone są równomiernie,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nadmiarowe ładunki – bez względu na znak – powodują elektryzowanie tylko zewnętrznej powierzchni przewodnika</w:t>
            </w:r>
          </w:p>
          <w:p w14:paraId="34A6149F" w14:textId="37ABD89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wyjaśnia działanie metalowego ostrza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zjawisko jonizacji oraz właściwości zjonizowanego powietrza</w:t>
            </w:r>
          </w:p>
          <w:p w14:paraId="6271D5BA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opisuje – na przykładzie piorunochronu – wykorzystanie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właściwości metalowego ostrza</w:t>
            </w:r>
          </w:p>
          <w:p w14:paraId="442122BA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układu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urządzenia magazynującego energię</w:t>
            </w:r>
          </w:p>
          <w:p w14:paraId="463E1176" w14:textId="2C2A1C8A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superkondensatorów</w:t>
            </w:r>
          </w:p>
          <w:p w14:paraId="5630B82E" w14:textId="1577EFAF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14:paraId="26168E29" w14:textId="24F9BCD8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14:paraId="4A587F61" w14:textId="0BA90045" w:rsidR="00660205" w:rsidRPr="00660205" w:rsidRDefault="00660205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wykorzystaniem </w:t>
            </w:r>
            <w:r w:rsidRPr="00660205">
              <w:rPr>
                <w:color w:val="000000"/>
                <w:sz w:val="15"/>
                <w:szCs w:val="15"/>
              </w:rPr>
              <w:t>prawa Coulomba</w:t>
            </w:r>
          </w:p>
          <w:p w14:paraId="401B86D4" w14:textId="4D39CACF" w:rsidR="00660205" w:rsidRPr="00660205" w:rsidRDefault="00660205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B103DA4" w14:textId="57FF52B0" w:rsidR="00660205" w:rsidRPr="00660205" w:rsidRDefault="00660205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3919B97C" w14:textId="77777777" w:rsidR="00660205" w:rsidRPr="00660205" w:rsidRDefault="00660205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14:paraId="2AED9C18" w14:textId="77777777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14:paraId="788A1A95" w14:textId="7C636FA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14:paraId="652ACC79" w14:textId="77777777" w:rsidR="00660205" w:rsidRPr="00660205" w:rsidRDefault="00660205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14:paraId="35F33206" w14:textId="1A21DD76" w:rsidR="00660205" w:rsidRPr="00660205" w:rsidRDefault="00660205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14:paraId="4DD2D184" w14:textId="77777777" w:rsidR="00660205" w:rsidRPr="00660205" w:rsidRDefault="00660205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bada pole elektryczne wokół metalowego ostrza</w:t>
            </w:r>
          </w:p>
          <w:p w14:paraId="2BBC9DC8" w14:textId="107CF3F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38575CCC" w14:textId="79A2B16F" w:rsidR="00660205" w:rsidRPr="00660205" w:rsidRDefault="00660205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Burze małe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duże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95A4631" w14:textId="77777777" w:rsidR="00660205" w:rsidRPr="00660205" w:rsidRDefault="00660205" w:rsidP="00660205">
            <w:pPr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Uczeń:</w:t>
            </w:r>
          </w:p>
          <w:p w14:paraId="2743B11A" w14:textId="057DB543" w:rsidR="00660205" w:rsidRPr="00660205" w:rsidRDefault="00660205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6AEDEA1D" w14:textId="24A52DCA" w:rsidR="00660205" w:rsidRPr="00660205" w:rsidRDefault="00660205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wykorzystaniem </w:t>
            </w:r>
            <w:r w:rsidRPr="00660205">
              <w:rPr>
                <w:color w:val="000000"/>
                <w:sz w:val="15"/>
                <w:szCs w:val="15"/>
              </w:rPr>
              <w:t>prawa Coulomba</w:t>
            </w:r>
          </w:p>
          <w:p w14:paraId="443B592A" w14:textId="28B0B1FF" w:rsidR="00660205" w:rsidRPr="00660205" w:rsidRDefault="00660205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33D87933" w14:textId="114FC079" w:rsidR="00660205" w:rsidRPr="00660205" w:rsidRDefault="00660205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12AE644F" w14:textId="77777777" w:rsidR="00660205" w:rsidRPr="00660205" w:rsidRDefault="00660205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14:paraId="474AE8D1" w14:textId="0D9231FE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14:paraId="4A652212" w14:textId="42DC2305" w:rsidR="00660205" w:rsidRPr="00660205" w:rsidRDefault="00660205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</w:tr>
      <w:tr w:rsidR="00643E59" w14:paraId="257E075A" w14:textId="77777777" w:rsidTr="005932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15859E9" w14:textId="58FCE7F5" w:rsidR="00643E59" w:rsidRPr="00C92CF0" w:rsidRDefault="00660205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660205" w14:paraId="5EFDE128" w14:textId="77777777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A0748F5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1486C489" w14:textId="6A6724C2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112E73F8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3E23AD69" w14:textId="5648ACE5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9C07772" w14:textId="3555D2D0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67B35C9A" w14:textId="5AD69380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66F47A73" w14:textId="247C6548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4C0A8D4E" w14:textId="447F94D3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4BDBC905" w14:textId="763939F4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49BB9CEF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3D8047AE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7D4AA34B" w14:textId="4BDB9072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metale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półprzewodniki</w:t>
            </w:r>
          </w:p>
          <w:p w14:paraId="33676038" w14:textId="01971619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1FE31472" w14:textId="35ECEEE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6594138E" w14:textId="593375EF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7CBF2CFD" w14:textId="57F229A3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D2DD028" w14:textId="70A28070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71977E3F" w14:textId="460CA3E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5BD3306B" w14:textId="2E35B041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FF56AB0" w14:textId="04A103AD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50AB868" w14:textId="703C3713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75138C9" w14:textId="65BD0F35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61FC4A0A" w14:textId="31E4669F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26B1455D" w14:textId="4AB36390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79BED18E" w14:textId="06BE7C02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287A2D72" w14:textId="4DA6DB89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14:paraId="722E47CD" w14:textId="19AA504C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4442770D" w14:textId="1B5AA6C9" w:rsidR="00660205" w:rsidRPr="00660205" w:rsidRDefault="00660205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0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0"/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508BBA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00D466D" w14:textId="10292493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14:paraId="68536DA1" w14:textId="6C20FD0E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14:paraId="63A1B5DE" w14:textId="153E3DB1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14:paraId="4DCAF391" w14:textId="6FFDAFFF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14:paraId="7DEEED6B" w14:textId="6926C34E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14:paraId="521729B7" w14:textId="6A6E0EE4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14:paraId="5DA83775" w14:textId="792DF58F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19646583" w14:textId="3AA2CBFF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lastRenderedPageBreak/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14:paraId="3B971C8B" w14:textId="4103FE40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14:paraId="2F2EE50D" w14:textId="462A5019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sumowanie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obwodzie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3515F46C" w14:textId="6C076C48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14:paraId="264E9EC4" w14:textId="59DAD9B9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dopasowuje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14:paraId="312D7C47" w14:textId="04346B35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14:paraId="390576AD" w14:textId="58CB1BB9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14:paraId="21A69E3F" w14:textId="77777777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14:paraId="101190BC" w14:textId="4B6E77B7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0CEA3878" w14:textId="4FC5A3DB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1085019A" w14:textId="4978B0F8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14:paraId="599B38A7" w14:textId="008EB6E0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omawia zależność oporu od temperatury</w:t>
            </w:r>
            <w:r w:rsidRPr="00660205">
              <w:rPr>
                <w:color w:val="000000"/>
                <w:sz w:val="15"/>
                <w:szCs w:val="15"/>
              </w:rPr>
              <w:t xml:space="preserve">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32D931FD" w14:textId="544A08E4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porównuje przewodniki, izolatory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półprzewodniki,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</w:t>
            </w:r>
          </w:p>
          <w:p w14:paraId="515F9026" w14:textId="6BEC7C77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5A29E875" w14:textId="619B2BE5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4C7A480" w14:textId="472B4CC5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14:paraId="49FE8DBA" w14:textId="033C6A50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14:paraId="4590007F" w14:textId="4F8A7864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406FDF81" w14:textId="3872459E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14:paraId="1EDE29C3" w14:textId="496ECB19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14:paraId="4BF4E5C5" w14:textId="415328B1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14:paraId="0D1F9ECC" w14:textId="68FB8BF2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14:paraId="111B9EA0" w14:textId="5D10AD07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14:paraId="6BA12189" w14:textId="20EC8D14" w:rsidR="00660205" w:rsidRPr="00660205" w:rsidRDefault="00660205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sprawdza</w:t>
            </w:r>
            <w:r w:rsidRPr="00660205">
              <w:rPr>
                <w:color w:val="000000"/>
                <w:sz w:val="15"/>
                <w:szCs w:val="15"/>
              </w:rPr>
              <w:t xml:space="preserve"> prawo Ohma dla żarówki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grafitu;</w:t>
            </w:r>
          </w:p>
          <w:p w14:paraId="1F907491" w14:textId="43B7C2D6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buduje obwody elektryczne według przedstawionych schematów, odczytuje wskazania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mierników, zapisuje wyniki pomiarów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jednostką,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uwzględnieniem informacji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niepewności</w:t>
            </w:r>
            <w:r w:rsidRPr="00660205">
              <w:rPr>
                <w:color w:val="000000"/>
                <w:sz w:val="15"/>
                <w:szCs w:val="15"/>
              </w:rPr>
              <w:t xml:space="preserve"> pomiarowej,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03D49275" w14:textId="544AC317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14:paraId="0D033353" w14:textId="3B0B3D74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ED4C00F" w14:textId="1C6FC6FF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52D8CF2C" w14:textId="20AF4604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6290AF03" w14:textId="35E0685F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14:paraId="6396F2BC" w14:textId="09070D34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14:paraId="30EAFEAC" w14:textId="782F7C2A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238E74C" w14:textId="3E5C1883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1C0E2E25" w14:textId="21DA0FAA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670D0B9E" w14:textId="67A9ED4F" w:rsidR="00660205" w:rsidRPr="00660205" w:rsidRDefault="00660205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14:paraId="7A83A5DB" w14:textId="12E52722" w:rsidR="00660205" w:rsidRPr="00660205" w:rsidRDefault="00660205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14:paraId="7EF9F2FF" w14:textId="4B282F5D" w:rsidR="00660205" w:rsidRPr="00660205" w:rsidRDefault="00660205" w:rsidP="00DE6FF7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BB1B85B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BFA7738" w14:textId="36CC4D1D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odróżnia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14:paraId="72BC5211" w14:textId="4C978D15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14:paraId="3DA55541" w14:textId="39F1DB54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14:paraId="0AC47ADB" w14:textId="77777777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2EA9C7AD" w14:textId="77777777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14:paraId="425E0074" w14:textId="2941DDA0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uwzględnia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14:paraId="2B443C5B" w14:textId="72250A98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73CC3D35" w14:textId="77777777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14:paraId="7D550566" w14:textId="53AD84F7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14:paraId="41BD10AB" w14:textId="1E29F823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porównuje na wykresach zależność oporu od temperatury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0D353848" w14:textId="73B2890E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dlaczego wraz ze wzrostem temperatury opór przewodnika rośnie,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opór półprzewodnika maleje (do pewnej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granicy);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</w:t>
            </w:r>
            <w:r w:rsidRPr="00660205">
              <w:rPr>
                <w:color w:val="000000"/>
                <w:sz w:val="15"/>
                <w:szCs w:val="15"/>
              </w:rPr>
              <w:t xml:space="preserve"> na wybranych przykładach praktyczne wykorzystanie tych zależności</w:t>
            </w:r>
          </w:p>
          <w:p w14:paraId="4DBCD28F" w14:textId="2FC99CAA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14:paraId="5FE69ED3" w14:textId="69244A66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2D67ED8E" w14:textId="33CC13BA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07111F74" w14:textId="059A1997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14:paraId="36F067D4" w14:textId="057DE334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3FCBFCD1" w14:textId="199AC9BA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0FAEBEBD" w14:textId="5ACC4504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DD7FFD9" w14:textId="03F550B0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227F0199" w14:textId="2BE395A8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7D6D1548" w14:textId="5FF72F40" w:rsidR="00660205" w:rsidRPr="00660205" w:rsidRDefault="00660205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14:paraId="5CD66F07" w14:textId="77777777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14:paraId="296E53C2" w14:textId="33EC04D1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14:paraId="089008C1" w14:textId="21F0D94D" w:rsidR="00660205" w:rsidRPr="00660205" w:rsidRDefault="00660205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internetu,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14:paraId="18AC8E56" w14:textId="64689A55" w:rsidR="00660205" w:rsidRPr="00660205" w:rsidRDefault="00660205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14:paraId="2EDD31E4" w14:textId="235A573D" w:rsidR="00660205" w:rsidRPr="00660205" w:rsidRDefault="00660205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76CFB797" w14:textId="0FD989DA" w:rsidR="00660205" w:rsidRPr="00660205" w:rsidRDefault="00660205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14:paraId="19C30BCD" w14:textId="7AB80172" w:rsidR="00660205" w:rsidRPr="00660205" w:rsidRDefault="00660205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9DC1B95" w14:textId="6ACC360D" w:rsidR="00660205" w:rsidRPr="00660205" w:rsidRDefault="00660205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A2257AD" w14:textId="77777777" w:rsidR="00660205" w:rsidRPr="00660205" w:rsidRDefault="00660205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028A5148" w14:textId="35C9D955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0F5CEAEF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7AAD9A01" w14:textId="2C9C704C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0FA1EA2" w14:textId="2019B67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467619DF" w14:textId="5200E058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3BCB64F1" w14:textId="795A581E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04EC3EBB" w14:textId="6603D38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762F42DA" w14:textId="5C373D0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0E24AADF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2FBBE249" w14:textId="77777777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55E4E9FA" w14:textId="2B721AAD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metale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półprzewodniki</w:t>
            </w:r>
          </w:p>
          <w:p w14:paraId="49F10565" w14:textId="759555B5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3E68CAE9" w14:textId="4BD5D412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553D109B" w14:textId="3ADB70B8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22B2DA7C" w14:textId="53AE6260" w:rsidR="00660205" w:rsidRPr="00660205" w:rsidRDefault="00660205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2748829" w14:textId="544965F3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0B9860D1" w14:textId="04FE090A" w:rsidR="00660205" w:rsidRPr="00660205" w:rsidRDefault="00660205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6FC6F62F" w14:textId="53451AA1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3EDF551F" w14:textId="426D894A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8D15D68" w14:textId="3B95236B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2F91BC6" w14:textId="3B7B4B4F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9AB4F3A" w14:textId="4E5A7C4D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5C0B24CF" w14:textId="6A063C93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28FF0A4" w14:textId="452497DF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570F9C71" w14:textId="4CBA5D5A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14:paraId="0CF1853A" w14:textId="0168F621" w:rsidR="00660205" w:rsidRPr="00660205" w:rsidRDefault="00660205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901393F" w14:textId="39502292" w:rsidR="00660205" w:rsidRPr="00660205" w:rsidRDefault="00660205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</w:tr>
      <w:tr w:rsidR="00721F97" w:rsidRPr="005932CB" w14:paraId="205520A3" w14:textId="77777777" w:rsidTr="005932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CB39482" w14:textId="6B580390" w:rsidR="00721F97" w:rsidRPr="005932CB" w:rsidRDefault="00660205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="00721F97"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660205" w14:paraId="20B51E05" w14:textId="77777777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424100" w14:textId="77777777" w:rsidR="00660205" w:rsidRPr="00660205" w:rsidRDefault="00660205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14:paraId="02C481C8" w14:textId="131A30D5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7B394E5" w14:textId="22FA299B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przelicza ilość energii elektrycznej wyrażoną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kilowatogodzinach na dżule</w:t>
            </w:r>
          </w:p>
          <w:p w14:paraId="4F63FAB9" w14:textId="0C6B1FCC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rolę izolacji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bezpieczników przeciążeniowych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domowej sieci elektrycznej oraz warunki bezpiecznego korzystania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energii elektrycznej</w:t>
            </w:r>
          </w:p>
          <w:p w14:paraId="49965A68" w14:textId="5B124B71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8172166" w14:textId="5A49B208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1A6902D3" w14:textId="652E419A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499E180B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 xml:space="preserve">opisuje oddziaływanie magnesu na różne substancje; 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wskazuje </w:t>
            </w:r>
            <w:r w:rsidRPr="00660205">
              <w:rPr>
                <w:snapToGrid w:val="0"/>
                <w:sz w:val="15"/>
                <w:szCs w:val="15"/>
              </w:rPr>
              <w:t xml:space="preserve">przykłady substancji, które magnes silnie przyciąga – </w:t>
            </w:r>
            <w:r w:rsidRPr="00660205">
              <w:rPr>
                <w:sz w:val="15"/>
                <w:szCs w:val="15"/>
              </w:rPr>
              <w:t>ferromagnetyków</w:t>
            </w:r>
          </w:p>
          <w:p w14:paraId="510D2B19" w14:textId="0EEFF682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013B3467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5756107C" w14:textId="2B61D3AA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tranzystora na schematach obwodów elektronicznych</w:t>
            </w:r>
          </w:p>
          <w:p w14:paraId="1BC34050" w14:textId="67C7583C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C870525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52DD2C3D" w14:textId="01F8952E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09F70B29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6573E60E" w14:textId="203884B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2A4D8FD6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7C93DC08" w14:textId="5D3F9987" w:rsidR="00660205" w:rsidRPr="00660205" w:rsidRDefault="00660205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4F6D1032" w14:textId="7177158D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6134095" w14:textId="17BF2ECE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BA1559E" w14:textId="1F03B7E1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075E5ECD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A678E20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01C44F8D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632C733E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3B4DF302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lastRenderedPageBreak/>
              <w:t>diodami</w:t>
            </w:r>
          </w:p>
          <w:p w14:paraId="38706A45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tranzystorami;</w:t>
            </w:r>
          </w:p>
          <w:p w14:paraId="1BCC37F9" w14:textId="2F53506C" w:rsidR="00660205" w:rsidRPr="00660205" w:rsidRDefault="00660205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F5DDE83" w14:textId="77777777" w:rsidR="00660205" w:rsidRPr="00660205" w:rsidRDefault="00660205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14:paraId="5F2E14D7" w14:textId="76AF8DA6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14:paraId="05E2605D" w14:textId="1A3B9B51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domową sieć elektryczną jako przykład obwodu rozgałęzionego; stwierdza, że odbiorniki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sieci domowej są połączone równolegle,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łączna moc pobierana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sieci jest równa sumie mocy poszczególnych urządzeń</w:t>
            </w:r>
          </w:p>
          <w:p w14:paraId="5897849C" w14:textId="64BA338E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dane znamionowe urządzeń elektrycznych; oblicza zużycie energii elektrycznej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jego koszt</w:t>
            </w:r>
          </w:p>
          <w:p w14:paraId="47C730AF" w14:textId="1B4043A2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funkcję bezpieczników różnicowych – wyłączników różnicowoprądowych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przewodu uziemiającego</w:t>
            </w:r>
          </w:p>
          <w:p w14:paraId="3FA38583" w14:textId="246A1671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14:paraId="7F45C78E" w14:textId="3090D4A9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14:paraId="3305920A" w14:textId="3DF77799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>; wymienia źródła pola 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14:paraId="77C0626B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podaje przykłady zastosowania ferromagnetyków</w:t>
            </w:r>
          </w:p>
          <w:p w14:paraId="2A8CAC71" w14:textId="5CE81BF3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14:paraId="71C03168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14:paraId="7534521F" w14:textId="047152E5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14:paraId="733F6C77" w14:textId="4A02EB8B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6330FF26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omawia funkcję pola magnetycznego Ziemi jako osłony przed wiatrem słonecznym</w:t>
            </w:r>
          </w:p>
          <w:p w14:paraId="69B940A0" w14:textId="7E7F5576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14:paraId="02F12294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14:paraId="77C8432E" w14:textId="42715295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14:paraId="58C63D7D" w14:textId="65EB384B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>opisuje budowę</w:t>
            </w:r>
            <w:r>
              <w:rPr>
                <w:rFonts w:eastAsia="Calibri"/>
                <w:spacing w:val="-4"/>
                <w:sz w:val="15"/>
                <w:szCs w:val="15"/>
                <w:lang w:eastAsia="en-US"/>
              </w:rPr>
              <w:t xml:space="preserve"> i </w:t>
            </w: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 xml:space="preserve">zasadę działania 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 xml:space="preserve">transformatora, </w:t>
            </w: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>podaje przykłady</w:t>
            </w:r>
            <w:r w:rsidRPr="00660205">
              <w:rPr>
                <w:rFonts w:eastAsia="Calibri"/>
                <w:sz w:val="15"/>
                <w:szCs w:val="15"/>
                <w:lang w:eastAsia="en-US"/>
              </w:rPr>
              <w:t xml:space="preserve"> jego zastosowania</w:t>
            </w:r>
          </w:p>
          <w:p w14:paraId="4831C60B" w14:textId="33B1A52E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14:paraId="38876179" w14:textId="7777777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opisuje tranzystor jako trójelektrodowy,</w:t>
            </w:r>
            <w:r w:rsidRPr="00660205">
              <w:rPr>
                <w:sz w:val="15"/>
                <w:szCs w:val="15"/>
              </w:rPr>
              <w:t xml:space="preserve"> półprzewodnikowy element wzmacniający sygnały elektryczne</w:t>
            </w:r>
          </w:p>
          <w:p w14:paraId="3CB331C1" w14:textId="017734A9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zastosowania tranzystorów; przedstawia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ogólny schemat działania wzmacniacza</w:t>
            </w:r>
          </w:p>
          <w:p w14:paraId="418887F0" w14:textId="0F8BC710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14:paraId="2DD3DF53" w14:textId="77777777" w:rsidR="00660205" w:rsidRPr="00660205" w:rsidRDefault="00660205" w:rsidP="00DE6FF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bezpieczeństwa sieci elektrycznej</w:t>
            </w:r>
          </w:p>
          <w:p w14:paraId="342B4487" w14:textId="77777777" w:rsidR="00660205" w:rsidRPr="00660205" w:rsidRDefault="00660205" w:rsidP="00DE6FF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14:paraId="7AF0AC8E" w14:textId="343B6F05" w:rsidR="00660205" w:rsidRPr="00660205" w:rsidRDefault="00660205" w:rsidP="00DE6FF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historii odkryć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dziedzinie magnetyzmu</w:t>
            </w:r>
          </w:p>
          <w:p w14:paraId="7E18C8A8" w14:textId="77777777" w:rsidR="00660205" w:rsidRPr="00660205" w:rsidRDefault="00660205" w:rsidP="00DE6FF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17D6C5A7" w14:textId="77777777" w:rsidR="00660205" w:rsidRPr="00660205" w:rsidRDefault="00660205" w:rsidP="00DE6FF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5694B72" w14:textId="11B2F51E" w:rsidR="00660205" w:rsidRPr="00660205" w:rsidRDefault="00660205" w:rsidP="00DE6FF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14:paraId="53801B98" w14:textId="0EA928E7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4AF857C" w14:textId="4F1B052C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zwarcie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działanie bezpiecznika</w:t>
            </w:r>
          </w:p>
          <w:p w14:paraId="0CA0DC23" w14:textId="203D6F8E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14:paraId="1229E862" w14:textId="3CB6AE3C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14:paraId="6CC4BDE2" w14:textId="022B3BB3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14:paraId="52B56F7A" w14:textId="0A80AFD9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14:paraId="15827636" w14:textId="294430E0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14:paraId="48FDB5C1" w14:textId="7AFC0544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14:paraId="48329989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14:paraId="5838F03D" w14:textId="3D475EB9" w:rsidR="00660205" w:rsidRPr="00660205" w:rsidRDefault="00660205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14:paraId="1B653B57" w14:textId="6BCAEA4A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14:paraId="15A230A8" w14:textId="03A4D545" w:rsidR="00660205" w:rsidRPr="00660205" w:rsidRDefault="00660205" w:rsidP="00DE6FF7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0A314B6A" w14:textId="53A62F87" w:rsidR="00660205" w:rsidRPr="00660205" w:rsidRDefault="00660205" w:rsidP="00DE6FF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2026E5B2" w14:textId="77777777" w:rsidR="00660205" w:rsidRPr="00660205" w:rsidRDefault="00660205" w:rsidP="00DE6FF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0F469C62" w14:textId="77777777" w:rsidR="00660205" w:rsidRPr="00660205" w:rsidRDefault="00660205" w:rsidP="00DE6FF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22EA105A" w14:textId="77777777" w:rsidR="00660205" w:rsidRPr="00660205" w:rsidRDefault="00660205" w:rsidP="00DE6FF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088221BE" w14:textId="77777777" w:rsidR="00660205" w:rsidRPr="00660205" w:rsidRDefault="00660205" w:rsidP="00DE6FF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03552FB9" w14:textId="77777777" w:rsidR="00660205" w:rsidRPr="00660205" w:rsidRDefault="00660205" w:rsidP="00DE6FF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76147A6F" w14:textId="77777777" w:rsidR="00660205" w:rsidRPr="00660205" w:rsidRDefault="00660205" w:rsidP="00DE6FF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tranzystorami;</w:t>
            </w:r>
          </w:p>
          <w:p w14:paraId="0AA9F74E" w14:textId="4F784DD7" w:rsidR="00660205" w:rsidRPr="00660205" w:rsidRDefault="00660205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14:paraId="35812302" w14:textId="565DC888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14:paraId="791A5474" w14:textId="511F679A" w:rsidR="00660205" w:rsidRPr="00660205" w:rsidRDefault="00660205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E6E105" w14:textId="77777777" w:rsidR="00660205" w:rsidRPr="00660205" w:rsidRDefault="00660205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753432C" w14:textId="6A83DD91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14:paraId="5044DE54" w14:textId="0B544981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uzasadnia, że odbiorniki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sieci domowej są połączone równolegle,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łączna moc pobierana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sieci jest równa sumie mocy poszczególnych urządzeń</w:t>
            </w:r>
          </w:p>
          <w:p w14:paraId="7D12135B" w14:textId="4D6F2F3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opisuje budowę ferromagnetyków,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  <w:r w:rsidRPr="00660205">
              <w:rPr>
                <w:sz w:val="15"/>
                <w:szCs w:val="15"/>
              </w:rPr>
              <w:t>; opisuje zachowanie się domen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proces magnesowania żelaza</w:t>
            </w:r>
          </w:p>
          <w:p w14:paraId="397D77E7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wyjaśnia mechanizm przyciągania nienamagnesowanej sztabki żelaza przez magnes,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</w:p>
          <w:p w14:paraId="1D6DBDD9" w14:textId="21D52E36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14:paraId="1618FB03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14:paraId="57625903" w14:textId="1EA0F68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14:paraId="72FDA765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powstawanie zorzy polarnej</w:t>
            </w:r>
          </w:p>
          <w:p w14:paraId="080BCFB2" w14:textId="6D019194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14:paraId="482B98D6" w14:textId="185782D0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omawia – na schemacie – działanie mikrofonu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układu mikrofon-głośnik oraz funkcję wzmacniacza</w:t>
            </w:r>
          </w:p>
          <w:p w14:paraId="4B9313EC" w14:textId="630C26B2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</w:t>
            </w:r>
            <w:r w:rsidRPr="00660205">
              <w:rPr>
                <w:rFonts w:eastAsia="Calibri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– na modelu lub schemacie – zasadę działania </w:t>
            </w:r>
            <w:r w:rsidRPr="00660205">
              <w:rPr>
                <w:rFonts w:eastAsia="Calibri"/>
                <w:sz w:val="15"/>
                <w:szCs w:val="15"/>
                <w:lang w:eastAsia="en-US"/>
              </w:rPr>
              <w:t>transformatora</w:t>
            </w:r>
            <w:r>
              <w:rPr>
                <w:rFonts w:eastAsia="Calibri"/>
                <w:sz w:val="15"/>
                <w:szCs w:val="15"/>
                <w:lang w:eastAsia="en-US"/>
              </w:rPr>
              <w:t xml:space="preserve"> i </w:t>
            </w:r>
            <w:r w:rsidRPr="00660205">
              <w:rPr>
                <w:sz w:val="15"/>
                <w:szCs w:val="15"/>
              </w:rPr>
              <w:t>rolę rdzenia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kształcie ramki</w:t>
            </w:r>
          </w:p>
          <w:p w14:paraId="647017D4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wykazuje, </w:t>
            </w:r>
            <w:r w:rsidRPr="00660205">
              <w:rPr>
                <w:snapToGrid w:val="0"/>
                <w:sz w:val="15"/>
                <w:szCs w:val="15"/>
              </w:rPr>
              <w:t>że transformator nie pozwala uzyska</w:t>
            </w:r>
            <w:r w:rsidRPr="00660205">
              <w:rPr>
                <w:sz w:val="15"/>
                <w:szCs w:val="15"/>
              </w:rPr>
              <w:t>ć</w:t>
            </w:r>
            <w:r w:rsidRPr="00660205">
              <w:rPr>
                <w:snapToGrid w:val="0"/>
                <w:sz w:val="15"/>
                <w:szCs w:val="15"/>
              </w:rPr>
              <w:t xml:space="preserve"> na wyj</w:t>
            </w:r>
            <w:r w:rsidRPr="00660205">
              <w:rPr>
                <w:sz w:val="15"/>
                <w:szCs w:val="15"/>
              </w:rPr>
              <w:t>ś</w:t>
            </w:r>
            <w:r w:rsidRPr="00660205">
              <w:rPr>
                <w:snapToGrid w:val="0"/>
                <w:sz w:val="15"/>
                <w:szCs w:val="15"/>
              </w:rPr>
              <w:t>ciu wyższej mocy niż na wej</w:t>
            </w:r>
            <w:r w:rsidRPr="00660205">
              <w:rPr>
                <w:sz w:val="15"/>
                <w:szCs w:val="15"/>
              </w:rPr>
              <w:t>ś</w:t>
            </w:r>
            <w:r w:rsidRPr="00660205">
              <w:rPr>
                <w:snapToGrid w:val="0"/>
                <w:sz w:val="15"/>
                <w:szCs w:val="15"/>
              </w:rPr>
              <w:t>ciu</w:t>
            </w:r>
            <w:r w:rsidRPr="00660205">
              <w:rPr>
                <w:sz w:val="15"/>
                <w:szCs w:val="15"/>
              </w:rPr>
              <w:t>; wyjaśnia</w:t>
            </w:r>
            <w:r w:rsidRPr="00660205">
              <w:rPr>
                <w:rFonts w:eastAsia="Calibri"/>
                <w:sz w:val="15"/>
                <w:szCs w:val="15"/>
                <w:lang w:eastAsia="en-US"/>
              </w:rPr>
              <w:t xml:space="preserve">, do czego służą linie wysokiego napięcia; omawia 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przesyłanie</w:t>
            </w: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energii</w:t>
            </w: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elektrycznej</w:t>
            </w:r>
          </w:p>
          <w:p w14:paraId="3B4F0AB7" w14:textId="2E69A68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14:paraId="625ADB21" w14:textId="6FDA694C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14:paraId="52957A39" w14:textId="77777777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omawia zastosowania tranzystorów</w:t>
            </w:r>
          </w:p>
          <w:p w14:paraId="4B7EB280" w14:textId="772C2E61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tym tekstów popularnonaukowych, dotyczących układów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mostkiem prostowniczym oraz tranzystorów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692B184" w14:textId="3571E69E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54B0E6B3" w14:textId="77777777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magnetyzmu oraz historii odkryć dotyczących magnetyzmu</w:t>
            </w:r>
          </w:p>
          <w:p w14:paraId="218F4163" w14:textId="77777777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0FCC3D12" w14:textId="77777777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94FA7AB" w14:textId="5EEEDD31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6FE01393" w14:textId="38921EF0" w:rsidR="00660205" w:rsidRPr="00660205" w:rsidRDefault="00660205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tranzystorów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</w:t>
            </w:r>
          </w:p>
          <w:p w14:paraId="025BE10C" w14:textId="323E9D57" w:rsidR="00660205" w:rsidRPr="00660205" w:rsidRDefault="00660205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9D5398A" w14:textId="07FFF519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0D351C" w14:textId="1932FB25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domową siecią </w:t>
            </w:r>
            <w:r w:rsidRPr="00660205">
              <w:rPr>
                <w:spacing w:val="-2"/>
                <w:sz w:val="15"/>
                <w:szCs w:val="15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29BB32B6" w14:textId="6CF02A05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D954B29" w14:textId="24A6E804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33710B9C" w14:textId="053EAAFC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12D71D7E" w14:textId="30D3D796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wykorzystaniem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diod oraz mostk</w:t>
            </w:r>
            <w:r w:rsidRPr="00660205">
              <w:rPr>
                <w:spacing w:val="-4"/>
                <w:sz w:val="15"/>
                <w:szCs w:val="15"/>
              </w:rPr>
              <w:t>ów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prostowniczych</w:t>
            </w:r>
            <w:r w:rsidRPr="00660205">
              <w:rPr>
                <w:sz w:val="15"/>
                <w:szCs w:val="15"/>
              </w:rPr>
              <w:t xml:space="preserve"> </w:t>
            </w:r>
          </w:p>
          <w:p w14:paraId="619318A1" w14:textId="77777777" w:rsidR="00660205" w:rsidRPr="00660205" w:rsidRDefault="00660205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tranzystorami</w:t>
            </w:r>
            <w:r w:rsidRPr="00660205">
              <w:rPr>
                <w:sz w:val="15"/>
                <w:szCs w:val="15"/>
              </w:rPr>
              <w:t>;</w:t>
            </w:r>
          </w:p>
          <w:p w14:paraId="6324B89F" w14:textId="4CA77653" w:rsidR="00660205" w:rsidRPr="00660205" w:rsidRDefault="00660205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schematy obwodów elektronicznych zawierających diody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tranzystory; wyjaśnia, jakie diody przewodzą,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wskazuje kierunek przepływu </w:t>
            </w:r>
            <w:r w:rsidRPr="00660205">
              <w:rPr>
                <w:spacing w:val="-2"/>
                <w:sz w:val="15"/>
                <w:szCs w:val="15"/>
              </w:rPr>
              <w:t>prądu;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12CB8754" w14:textId="572CA41C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51353A5" w14:textId="1092A449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717CA845" w14:textId="3F37F5F2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56505C45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wzmacniające działanie tranzystora</w:t>
            </w:r>
          </w:p>
          <w:p w14:paraId="63F0B0FC" w14:textId="15FE7126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buduje mostek prostowniczy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działanie</w:t>
            </w:r>
            <w:r w:rsidRPr="00660205">
              <w:rPr>
                <w:spacing w:val="-2"/>
                <w:sz w:val="15"/>
                <w:szCs w:val="15"/>
              </w:rPr>
              <w:t xml:space="preserve"> </w:t>
            </w:r>
          </w:p>
          <w:p w14:paraId="23C29F4C" w14:textId="1BBE05E3" w:rsidR="00660205" w:rsidRPr="00660205" w:rsidRDefault="00660205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7C65E1B9" w14:textId="39D41917" w:rsidR="00660205" w:rsidRPr="00660205" w:rsidRDefault="00660205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6B918278" w14:textId="04B51D10" w:rsidR="00660205" w:rsidRPr="00660205" w:rsidRDefault="00660205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484736FF" w14:textId="25309D52" w:rsidR="00660205" w:rsidRPr="00660205" w:rsidRDefault="00660205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14:paraId="6F15A2C9" w14:textId="77777777" w:rsidR="00660205" w:rsidRPr="00660205" w:rsidRDefault="00660205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14:paraId="2C12E42B" w14:textId="681153B8" w:rsidR="00660205" w:rsidRPr="00660205" w:rsidRDefault="00660205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14:paraId="7EB6B3AA" w14:textId="6C97FE58" w:rsidR="00660205" w:rsidRPr="00660205" w:rsidRDefault="00660205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9046CAB" w14:textId="77777777" w:rsidR="00660205" w:rsidRPr="00660205" w:rsidRDefault="00660205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19C9AEC5" w14:textId="0B5F24F4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69427C74" w14:textId="4D7A4DFC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przelicza ilość energii elektrycznej wyrażoną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kilowatogodzinach na dżule</w:t>
            </w:r>
          </w:p>
          <w:p w14:paraId="36AD5385" w14:textId="122ACB76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rolę izolacji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bezpieczników przeciążeniowych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domowej sieci elektrycznej oraz warunki bezpiecznego korzystania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energii elektrycznej</w:t>
            </w:r>
          </w:p>
          <w:p w14:paraId="3269E5F1" w14:textId="47226A69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3A7131D" w14:textId="099E1FDF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5B94FABA" w14:textId="7728C0D0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7D639E70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 xml:space="preserve">opisuje oddziaływanie magnesu na różne substancje; 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wskazuje </w:t>
            </w:r>
            <w:r w:rsidRPr="00660205">
              <w:rPr>
                <w:snapToGrid w:val="0"/>
                <w:sz w:val="15"/>
                <w:szCs w:val="15"/>
              </w:rPr>
              <w:t xml:space="preserve">przykłady substancji, które magnes silnie przyciąga – </w:t>
            </w:r>
            <w:r w:rsidRPr="00660205">
              <w:rPr>
                <w:sz w:val="15"/>
                <w:szCs w:val="15"/>
              </w:rPr>
              <w:t>ferromagnetyków</w:t>
            </w:r>
          </w:p>
          <w:p w14:paraId="71C22BF7" w14:textId="12798ECB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411D978B" w14:textId="77777777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274B903B" w14:textId="124C959F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tranzystora na schematach obwodów elektronicznych</w:t>
            </w:r>
          </w:p>
          <w:p w14:paraId="18E8EE05" w14:textId="6BBE6250" w:rsidR="00660205" w:rsidRPr="00660205" w:rsidRDefault="00660205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3AFFED57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0740ECF0" w14:textId="6A40C378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60CE6DDB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6A594D03" w14:textId="3E49AAFD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7EEC5FDA" w14:textId="77777777" w:rsidR="00660205" w:rsidRPr="00660205" w:rsidRDefault="00660205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4D262063" w14:textId="79A619E0" w:rsidR="00660205" w:rsidRPr="00660205" w:rsidRDefault="00660205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4AB548E9" w14:textId="246699A0" w:rsidR="00660205" w:rsidRPr="00660205" w:rsidRDefault="00660205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right="170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7BAEF68" w14:textId="4711B535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97F3DAD" w14:textId="36FFBD9B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lastRenderedPageBreak/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316DE7F8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6068F1EE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35161353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2AF02528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59CE2661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54A32F94" w14:textId="77777777" w:rsidR="00660205" w:rsidRPr="00660205" w:rsidRDefault="00660205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tranzystorami;</w:t>
            </w:r>
          </w:p>
          <w:p w14:paraId="171F2402" w14:textId="653D2D61" w:rsidR="00660205" w:rsidRPr="00660205" w:rsidRDefault="00660205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</w:tr>
    </w:tbl>
    <w:p w14:paraId="06A60D93" w14:textId="77777777" w:rsidR="00660205" w:rsidRDefault="00660205">
      <w:pPr>
        <w:pStyle w:val="Nagwek1"/>
        <w:kinsoku w:val="0"/>
        <w:overflowPunct w:val="0"/>
        <w:spacing w:before="114"/>
        <w:ind w:left="101"/>
        <w:rPr>
          <w:b/>
          <w:bCs/>
          <w:color w:val="221F1F"/>
        </w:rPr>
      </w:pPr>
      <w:r>
        <w:rPr>
          <w:b/>
          <w:bCs/>
          <w:color w:val="221F1F"/>
        </w:rPr>
        <w:lastRenderedPageBreak/>
        <w:br w:type="page"/>
      </w:r>
    </w:p>
    <w:p w14:paraId="47A25E08" w14:textId="77777777" w:rsidR="005C5A91" w:rsidRDefault="005C5A91" w:rsidP="005C5A91">
      <w:pPr>
        <w:rPr>
          <w:rFonts w:ascii="Times New Roman" w:hAnsi="Times New Roman" w:cs="Times New Roman"/>
          <w:sz w:val="22"/>
          <w:szCs w:val="22"/>
        </w:rPr>
      </w:pPr>
      <w:r>
        <w:lastRenderedPageBreak/>
        <w:t>Ocenę celującą otrzymuje uczeń, który opanował wszystkie treści z podstawy programowej oraz rozwiązuje zadania o wysokim stopniu trudności.</w:t>
      </w:r>
    </w:p>
    <w:p w14:paraId="3AFE2D93" w14:textId="77777777" w:rsidR="005C5A91" w:rsidRDefault="005C5A91" w:rsidP="005C5A91">
      <w:pPr>
        <w:pStyle w:val="Nagwek2"/>
        <w:tabs>
          <w:tab w:val="left" w:pos="960"/>
        </w:tabs>
        <w:rPr>
          <w:sz w:val="22"/>
          <w:szCs w:val="22"/>
        </w:rPr>
      </w:pPr>
    </w:p>
    <w:p w14:paraId="4CD90E2B" w14:textId="4ED4753C" w:rsidR="00643E59" w:rsidRDefault="00643E59" w:rsidP="005C5A91">
      <w:pPr>
        <w:pStyle w:val="Nagwek1"/>
        <w:kinsoku w:val="0"/>
        <w:overflowPunct w:val="0"/>
        <w:spacing w:before="114"/>
        <w:ind w:left="101"/>
        <w:rPr>
          <w:color w:val="221F1F"/>
          <w:w w:val="105"/>
        </w:rPr>
      </w:pPr>
    </w:p>
    <w:sectPr w:rsidR="00643E59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460F" w14:textId="77777777" w:rsidR="00D606B3" w:rsidRDefault="00D606B3" w:rsidP="004C41F6">
      <w:r>
        <w:separator/>
      </w:r>
    </w:p>
  </w:endnote>
  <w:endnote w:type="continuationSeparator" w:id="0">
    <w:p w14:paraId="6DC2EA3E" w14:textId="77777777" w:rsidR="00D606B3" w:rsidRDefault="00D606B3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4DC8" w14:textId="77777777"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5713C833" w14:textId="77777777"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9EDD" w14:textId="77777777" w:rsidR="00D606B3" w:rsidRDefault="00D606B3" w:rsidP="004C41F6">
      <w:r>
        <w:separator/>
      </w:r>
    </w:p>
  </w:footnote>
  <w:footnote w:type="continuationSeparator" w:id="0">
    <w:p w14:paraId="31234B0F" w14:textId="77777777" w:rsidR="00D606B3" w:rsidRDefault="00D606B3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462F" w14:textId="77777777" w:rsidR="00330D9D" w:rsidRDefault="00330D9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D1AA429" wp14:editId="22188626">
              <wp:simplePos x="0" y="0"/>
              <wp:positionH relativeFrom="page">
                <wp:posOffset>1050925</wp:posOffset>
              </wp:positionH>
              <wp:positionV relativeFrom="paragraph">
                <wp:posOffset>-1508760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CB156" id="Group 927" o:spid="_x0000_s1026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DF1DB3" wp14:editId="078310DB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5735" w14:textId="77777777"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1DB3"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14:paraId="4A2A5735" w14:textId="77777777"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5163EC" w14:textId="77777777"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 w15:restartNumberingAfterBreak="0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 w15:restartNumberingAfterBreak="0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86493">
    <w:abstractNumId w:val="12"/>
  </w:num>
  <w:num w:numId="2" w16cid:durableId="567377354">
    <w:abstractNumId w:val="11"/>
  </w:num>
  <w:num w:numId="3" w16cid:durableId="2120640869">
    <w:abstractNumId w:val="10"/>
  </w:num>
  <w:num w:numId="4" w16cid:durableId="64106745">
    <w:abstractNumId w:val="9"/>
  </w:num>
  <w:num w:numId="5" w16cid:durableId="1286425073">
    <w:abstractNumId w:val="8"/>
  </w:num>
  <w:num w:numId="6" w16cid:durableId="92744422">
    <w:abstractNumId w:val="7"/>
  </w:num>
  <w:num w:numId="7" w16cid:durableId="1703087212">
    <w:abstractNumId w:val="6"/>
  </w:num>
  <w:num w:numId="8" w16cid:durableId="1236167156">
    <w:abstractNumId w:val="5"/>
  </w:num>
  <w:num w:numId="9" w16cid:durableId="1311053599">
    <w:abstractNumId w:val="4"/>
  </w:num>
  <w:num w:numId="10" w16cid:durableId="1444810582">
    <w:abstractNumId w:val="3"/>
  </w:num>
  <w:num w:numId="11" w16cid:durableId="999504071">
    <w:abstractNumId w:val="2"/>
  </w:num>
  <w:num w:numId="12" w16cid:durableId="1508211478">
    <w:abstractNumId w:val="1"/>
  </w:num>
  <w:num w:numId="13" w16cid:durableId="1648780168">
    <w:abstractNumId w:val="0"/>
  </w:num>
  <w:num w:numId="14" w16cid:durableId="513423730">
    <w:abstractNumId w:val="32"/>
  </w:num>
  <w:num w:numId="15" w16cid:durableId="850919937">
    <w:abstractNumId w:val="23"/>
  </w:num>
  <w:num w:numId="16" w16cid:durableId="1257323749">
    <w:abstractNumId w:val="13"/>
  </w:num>
  <w:num w:numId="17" w16cid:durableId="1888301962">
    <w:abstractNumId w:val="33"/>
  </w:num>
  <w:num w:numId="18" w16cid:durableId="1631863937">
    <w:abstractNumId w:val="22"/>
  </w:num>
  <w:num w:numId="19" w16cid:durableId="781194056">
    <w:abstractNumId w:val="15"/>
  </w:num>
  <w:num w:numId="20" w16cid:durableId="252251923">
    <w:abstractNumId w:val="26"/>
  </w:num>
  <w:num w:numId="21" w16cid:durableId="1602685286">
    <w:abstractNumId w:val="29"/>
  </w:num>
  <w:num w:numId="22" w16cid:durableId="1856770904">
    <w:abstractNumId w:val="31"/>
  </w:num>
  <w:num w:numId="23" w16cid:durableId="376667530">
    <w:abstractNumId w:val="25"/>
  </w:num>
  <w:num w:numId="24" w16cid:durableId="1382362775">
    <w:abstractNumId w:val="23"/>
  </w:num>
  <w:num w:numId="25" w16cid:durableId="785007335">
    <w:abstractNumId w:val="13"/>
  </w:num>
  <w:num w:numId="26" w16cid:durableId="682127606">
    <w:abstractNumId w:val="22"/>
  </w:num>
  <w:num w:numId="27" w16cid:durableId="1260409222">
    <w:abstractNumId w:val="16"/>
  </w:num>
  <w:num w:numId="28" w16cid:durableId="1812165786">
    <w:abstractNumId w:val="15"/>
  </w:num>
  <w:num w:numId="29" w16cid:durableId="1392391084">
    <w:abstractNumId w:val="14"/>
  </w:num>
  <w:num w:numId="30" w16cid:durableId="1101800706">
    <w:abstractNumId w:val="24"/>
  </w:num>
  <w:num w:numId="31" w16cid:durableId="389231358">
    <w:abstractNumId w:val="16"/>
  </w:num>
  <w:num w:numId="32" w16cid:durableId="1913733479">
    <w:abstractNumId w:val="19"/>
  </w:num>
  <w:num w:numId="33" w16cid:durableId="415636364">
    <w:abstractNumId w:val="18"/>
  </w:num>
  <w:num w:numId="34" w16cid:durableId="1795443790">
    <w:abstractNumId w:val="30"/>
  </w:num>
  <w:num w:numId="35" w16cid:durableId="605356242">
    <w:abstractNumId w:val="21"/>
  </w:num>
  <w:num w:numId="36" w16cid:durableId="1703938604">
    <w:abstractNumId w:val="28"/>
  </w:num>
  <w:num w:numId="37" w16cid:durableId="2116436423">
    <w:abstractNumId w:val="27"/>
  </w:num>
  <w:num w:numId="38" w16cid:durableId="393629045">
    <w:abstractNumId w:val="20"/>
  </w:num>
  <w:num w:numId="39" w16cid:durableId="419060311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59"/>
    <w:rsid w:val="000556FD"/>
    <w:rsid w:val="000B0AAF"/>
    <w:rsid w:val="001227CD"/>
    <w:rsid w:val="00191358"/>
    <w:rsid w:val="00276243"/>
    <w:rsid w:val="002B2D9A"/>
    <w:rsid w:val="002D7804"/>
    <w:rsid w:val="00325B71"/>
    <w:rsid w:val="00326AD8"/>
    <w:rsid w:val="00326B84"/>
    <w:rsid w:val="00330D9D"/>
    <w:rsid w:val="004C41F6"/>
    <w:rsid w:val="00531C14"/>
    <w:rsid w:val="005932CB"/>
    <w:rsid w:val="005C5A91"/>
    <w:rsid w:val="005F0D9F"/>
    <w:rsid w:val="006153A2"/>
    <w:rsid w:val="00643E59"/>
    <w:rsid w:val="00660205"/>
    <w:rsid w:val="00681EDF"/>
    <w:rsid w:val="00721F97"/>
    <w:rsid w:val="00756E48"/>
    <w:rsid w:val="008C2F3E"/>
    <w:rsid w:val="0090319B"/>
    <w:rsid w:val="00B13884"/>
    <w:rsid w:val="00BE187C"/>
    <w:rsid w:val="00BF2C1A"/>
    <w:rsid w:val="00C92CF0"/>
    <w:rsid w:val="00CF1A56"/>
    <w:rsid w:val="00D22459"/>
    <w:rsid w:val="00D606B3"/>
    <w:rsid w:val="00DB7079"/>
    <w:rsid w:val="00DE6FF7"/>
    <w:rsid w:val="00ED22A7"/>
    <w:rsid w:val="00ED6BDC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2BFD2"/>
  <w14:defaultImageDpi w14:val="0"/>
  <w15:docId w15:val="{5C0E129D-3DAA-4496-BA9B-0453B0C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A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4471-F19F-486D-B8DE-65B04921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5195</Words>
  <Characters>31174</Characters>
  <Application>Microsoft Office Word</Application>
  <DocSecurity>0</DocSecurity>
  <Lines>259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Łukasz Dziarski</cp:lastModifiedBy>
  <cp:revision>2</cp:revision>
  <dcterms:created xsi:type="dcterms:W3CDTF">2023-11-21T18:43:00Z</dcterms:created>
  <dcterms:modified xsi:type="dcterms:W3CDTF">2023-11-21T18:43:00Z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