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DE000" w14:textId="77777777" w:rsidR="00AC0EDA" w:rsidRDefault="00F94791">
      <w:pPr>
        <w:spacing w:after="0" w:line="259" w:lineRule="auto"/>
        <w:ind w:left="117" w:right="0" w:hanging="10"/>
        <w:jc w:val="center"/>
      </w:pPr>
      <w:r>
        <w:rPr>
          <w:b/>
        </w:rPr>
        <w:t xml:space="preserve">REGULAMIN REKRUTACJI </w:t>
      </w:r>
    </w:p>
    <w:p w14:paraId="3BD75138" w14:textId="1DE7B3FF" w:rsidR="00AC0EDA" w:rsidRDefault="00AC0EDA" w:rsidP="00910658">
      <w:pPr>
        <w:spacing w:after="10" w:line="259" w:lineRule="auto"/>
        <w:ind w:left="34" w:right="0" w:firstLine="0"/>
        <w:jc w:val="center"/>
      </w:pPr>
    </w:p>
    <w:p w14:paraId="4E539681" w14:textId="5CF0FDED" w:rsidR="00AC0EDA" w:rsidRDefault="00F94791" w:rsidP="00910658">
      <w:pPr>
        <w:spacing w:after="63" w:line="259" w:lineRule="auto"/>
        <w:ind w:left="117" w:right="18" w:hanging="10"/>
        <w:jc w:val="center"/>
      </w:pPr>
      <w:r>
        <w:rPr>
          <w:b/>
        </w:rPr>
        <w:t>do działań w ramach działania grupowej mobilności uczniów</w:t>
      </w:r>
    </w:p>
    <w:p w14:paraId="606559A7" w14:textId="00ECF7B6" w:rsidR="00910658" w:rsidRPr="003637C2" w:rsidRDefault="00F94791" w:rsidP="00910658">
      <w:pPr>
        <w:jc w:val="center"/>
        <w:rPr>
          <w:b/>
          <w:bCs/>
        </w:rPr>
      </w:pPr>
      <w:r>
        <w:rPr>
          <w:b/>
        </w:rPr>
        <w:t>w przedsięwzięciu pt.</w:t>
      </w:r>
      <w:r w:rsidR="00910658">
        <w:rPr>
          <w:b/>
        </w:rPr>
        <w:t xml:space="preserve"> </w:t>
      </w:r>
      <w:r>
        <w:rPr>
          <w:b/>
        </w:rPr>
        <w:t xml:space="preserve"> </w:t>
      </w:r>
      <w:r w:rsidR="00910658" w:rsidRPr="003637C2">
        <w:rPr>
          <w:b/>
          <w:bCs/>
          <w:i/>
          <w:iCs/>
        </w:rPr>
        <w:t>„</w:t>
      </w:r>
      <w:proofErr w:type="spellStart"/>
      <w:r w:rsidR="00910658" w:rsidRPr="003637C2">
        <w:rPr>
          <w:b/>
          <w:bCs/>
          <w:i/>
          <w:iCs/>
        </w:rPr>
        <w:t>MówMY</w:t>
      </w:r>
      <w:proofErr w:type="spellEnd"/>
      <w:r w:rsidR="00910658" w:rsidRPr="003637C2">
        <w:rPr>
          <w:b/>
          <w:bCs/>
          <w:i/>
          <w:iCs/>
        </w:rPr>
        <w:t xml:space="preserve"> dobrze. The </w:t>
      </w:r>
      <w:proofErr w:type="spellStart"/>
      <w:r w:rsidR="00910658" w:rsidRPr="003637C2">
        <w:rPr>
          <w:b/>
          <w:bCs/>
          <w:i/>
          <w:iCs/>
        </w:rPr>
        <w:t>power</w:t>
      </w:r>
      <w:proofErr w:type="spellEnd"/>
      <w:r w:rsidR="00910658" w:rsidRPr="003637C2">
        <w:rPr>
          <w:b/>
          <w:bCs/>
          <w:i/>
          <w:iCs/>
        </w:rPr>
        <w:t xml:space="preserve"> of </w:t>
      </w:r>
      <w:proofErr w:type="spellStart"/>
      <w:r w:rsidR="00910658" w:rsidRPr="003637C2">
        <w:rPr>
          <w:b/>
          <w:bCs/>
          <w:i/>
          <w:iCs/>
        </w:rPr>
        <w:t>words</w:t>
      </w:r>
      <w:proofErr w:type="spellEnd"/>
      <w:r w:rsidR="00910658" w:rsidRPr="003637C2">
        <w:rPr>
          <w:b/>
          <w:bCs/>
          <w:i/>
          <w:iCs/>
        </w:rPr>
        <w:t>”</w:t>
      </w:r>
    </w:p>
    <w:p w14:paraId="77C19F70" w14:textId="51693D22" w:rsidR="00AC0EDA" w:rsidRDefault="00F94791" w:rsidP="00910658">
      <w:pPr>
        <w:spacing w:after="71" w:line="280" w:lineRule="auto"/>
        <w:ind w:right="0"/>
        <w:jc w:val="center"/>
      </w:pPr>
      <w:r>
        <w:rPr>
          <w:b/>
        </w:rPr>
        <w:t xml:space="preserve">nr </w:t>
      </w:r>
      <w:r w:rsidR="00910658" w:rsidRPr="003637C2">
        <w:rPr>
          <w:b/>
          <w:bCs/>
        </w:rPr>
        <w:t>2025-1-PL01-KA121-SCH-000324025</w:t>
      </w:r>
      <w:r w:rsidR="00910658">
        <w:rPr>
          <w:b/>
          <w:bCs/>
        </w:rPr>
        <w:t xml:space="preserve"> </w:t>
      </w:r>
      <w:r>
        <w:rPr>
          <w:b/>
        </w:rPr>
        <w:t>finansowanym przez Unię Europejską w ramach akredytacji programu Erasmus +</w:t>
      </w:r>
    </w:p>
    <w:p w14:paraId="5A0E7DF4" w14:textId="77777777" w:rsidR="00AC0EDA" w:rsidRDefault="00F94791">
      <w:pPr>
        <w:spacing w:after="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902D3A0" w14:textId="77777777" w:rsidR="00AC0EDA" w:rsidRDefault="00F94791">
      <w:pPr>
        <w:pStyle w:val="Nagwek1"/>
        <w:spacing w:after="266"/>
        <w:ind w:left="115"/>
      </w:pPr>
      <w:r>
        <w:t>§ 1 Postanowienia ogólne</w:t>
      </w:r>
      <w:r>
        <w:rPr>
          <w:u w:val="none"/>
        </w:rPr>
        <w:t xml:space="preserve"> </w:t>
      </w:r>
    </w:p>
    <w:p w14:paraId="7C7DA718" w14:textId="09EB1688" w:rsidR="00AC0EDA" w:rsidRDefault="00F94791">
      <w:pPr>
        <w:numPr>
          <w:ilvl w:val="0"/>
          <w:numId w:val="1"/>
        </w:numPr>
        <w:ind w:right="19" w:hanging="360"/>
      </w:pPr>
      <w:r>
        <w:t>Przedsięwzięcie pt.</w:t>
      </w:r>
      <w:r w:rsidR="00910658">
        <w:t xml:space="preserve"> „ </w:t>
      </w:r>
      <w:proofErr w:type="spellStart"/>
      <w:r w:rsidR="00910658">
        <w:t>MówMy</w:t>
      </w:r>
      <w:proofErr w:type="spellEnd"/>
      <w:r w:rsidR="00910658">
        <w:t xml:space="preserve"> dobrze. The </w:t>
      </w:r>
      <w:proofErr w:type="spellStart"/>
      <w:r w:rsidR="00910658">
        <w:t>power</w:t>
      </w:r>
      <w:proofErr w:type="spellEnd"/>
      <w:r w:rsidR="00910658">
        <w:t xml:space="preserve"> of </w:t>
      </w:r>
      <w:proofErr w:type="spellStart"/>
      <w:r w:rsidR="00910658">
        <w:t>words</w:t>
      </w:r>
      <w:proofErr w:type="spellEnd"/>
      <w:r w:rsidR="00910658">
        <w:t>.”</w:t>
      </w:r>
      <w:r>
        <w:t>, w ramach którego planowane jest działanie grupowa mobilność (wyjazd zagraniczny) uczniów, finansowane jest przez Unię Europejską w ramach programu Erasmus+.</w:t>
      </w:r>
      <w:r>
        <w:rPr>
          <w:b/>
        </w:rPr>
        <w:t xml:space="preserve"> </w:t>
      </w:r>
    </w:p>
    <w:p w14:paraId="7B803B3A" w14:textId="77777777" w:rsidR="00AC0EDA" w:rsidRDefault="00F94791">
      <w:pPr>
        <w:numPr>
          <w:ilvl w:val="0"/>
          <w:numId w:val="1"/>
        </w:numPr>
        <w:ind w:right="19" w:hanging="360"/>
      </w:pPr>
      <w:r>
        <w:t xml:space="preserve">Przedsięwzięcie realizowane jest przez Liceum Ogólnokształcące im. Fryderyka Chopina w Sochaczewie, ul. 15 Sierpnia 4, 96-500 Sochaczew. </w:t>
      </w:r>
    </w:p>
    <w:p w14:paraId="016D157D" w14:textId="5EE26446" w:rsidR="00AC0EDA" w:rsidRDefault="00F94791">
      <w:pPr>
        <w:numPr>
          <w:ilvl w:val="0"/>
          <w:numId w:val="1"/>
        </w:numPr>
        <w:ind w:right="19" w:hanging="360"/>
      </w:pPr>
      <w:r>
        <w:t xml:space="preserve">W mobilności odbywającej się w terminie </w:t>
      </w:r>
      <w:r w:rsidR="00910658">
        <w:t>2</w:t>
      </w:r>
      <w:r w:rsidR="0095377C">
        <w:t>2 marca</w:t>
      </w:r>
      <w:r>
        <w:t xml:space="preserve"> – </w:t>
      </w:r>
      <w:r w:rsidR="0095377C">
        <w:t xml:space="preserve">04 kwietnia </w:t>
      </w:r>
      <w:r>
        <w:t>202</w:t>
      </w:r>
      <w:r w:rsidR="0095377C">
        <w:t>6</w:t>
      </w:r>
      <w:r>
        <w:t xml:space="preserve"> roku weźmie udział grupa 2</w:t>
      </w:r>
      <w:r w:rsidR="0095377C">
        <w:t>0</w:t>
      </w:r>
      <w:r>
        <w:t xml:space="preserve"> (słownie: dwudziestu</w:t>
      </w:r>
      <w:r w:rsidR="0095377C">
        <w:t xml:space="preserve"> </w:t>
      </w:r>
      <w:r>
        <w:t xml:space="preserve">) uczniów wraz z </w:t>
      </w:r>
      <w:r w:rsidR="00910658">
        <w:t>2</w:t>
      </w:r>
      <w:r>
        <w:t xml:space="preserve"> opiekunami</w:t>
      </w:r>
      <w:r>
        <w:rPr>
          <w:i/>
        </w:rPr>
        <w:t>.</w:t>
      </w:r>
      <w:r>
        <w:t xml:space="preserve"> </w:t>
      </w:r>
    </w:p>
    <w:p w14:paraId="50DE01CC" w14:textId="77777777" w:rsidR="00AC0EDA" w:rsidRDefault="00F94791">
      <w:pPr>
        <w:numPr>
          <w:ilvl w:val="0"/>
          <w:numId w:val="1"/>
        </w:numPr>
        <w:ind w:right="19" w:hanging="360"/>
      </w:pPr>
      <w:r>
        <w:t xml:space="preserve">Celem głównym odbywającej się w ramach przedsięwzięcia mobilności będzie wzmocnienie kompetencji kluczowych uczniów w obszarze cyfrowym, językowym, kulturowym i społecznym oraz w zakresie rozumienia i tworzenia informacji. </w:t>
      </w:r>
    </w:p>
    <w:p w14:paraId="6FF7E173" w14:textId="3126453E" w:rsidR="00AC0EDA" w:rsidRDefault="00F94791">
      <w:pPr>
        <w:numPr>
          <w:ilvl w:val="0"/>
          <w:numId w:val="1"/>
        </w:numPr>
        <w:spacing w:after="3" w:line="259" w:lineRule="auto"/>
        <w:ind w:right="19" w:hanging="360"/>
      </w:pPr>
      <w:r>
        <w:t xml:space="preserve">Uczeń biorący udział w projekcie nie ponosi kosztów finansowych. Koszty uczestnictwa w </w:t>
      </w:r>
      <w:r w:rsidR="000D3F3C">
        <w:t xml:space="preserve">projekcie </w:t>
      </w:r>
      <w:r>
        <w:t xml:space="preserve">pokrywa Liceum Ogólnokształcące im. Fryderyka Chopina w Sochaczewie. Środki finansowe pochodzą w całości z funduszy Unii Europejskiej. </w:t>
      </w:r>
    </w:p>
    <w:p w14:paraId="1390E520" w14:textId="77777777" w:rsidR="00AC0EDA" w:rsidRDefault="00F947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B2C947" w14:textId="77777777" w:rsidR="00AC0EDA" w:rsidRDefault="00F94791">
      <w:pPr>
        <w:pStyle w:val="Nagwek1"/>
        <w:spacing w:after="252"/>
        <w:ind w:left="115"/>
      </w:pPr>
      <w:r>
        <w:t>§ 2 Zakres wsparcia</w:t>
      </w:r>
      <w:r>
        <w:rPr>
          <w:u w:val="none"/>
        </w:rPr>
        <w:t xml:space="preserve"> </w:t>
      </w:r>
    </w:p>
    <w:p w14:paraId="3DE07BAA" w14:textId="26A6B684" w:rsidR="00AC0EDA" w:rsidRDefault="00F94791">
      <w:pPr>
        <w:numPr>
          <w:ilvl w:val="0"/>
          <w:numId w:val="2"/>
        </w:numPr>
        <w:ind w:right="19" w:hanging="360"/>
      </w:pPr>
      <w:r>
        <w:t>W ramach Przedsięwzięcia wsparciem zostanie objętych 2</w:t>
      </w:r>
      <w:r w:rsidR="0095377C">
        <w:t>0</w:t>
      </w:r>
      <w:r>
        <w:t xml:space="preserve"> uczniów i uczennic kształcący</w:t>
      </w:r>
      <w:r w:rsidR="000D3F3C">
        <w:t>ch się w Liceum Ogólnokształcącym</w:t>
      </w:r>
      <w:r>
        <w:t xml:space="preserve"> im. Fryderyka Chopin</w:t>
      </w:r>
      <w:r w:rsidR="000D3F3C">
        <w:t>a w Sochaczewie. Przedsięwzięcie</w:t>
      </w:r>
      <w:r>
        <w:t xml:space="preserve"> skierowane jest do uczniów Liceum Ogólnokształcącego klas drugich i trzecich dla roku szkolnego 202</w:t>
      </w:r>
      <w:r w:rsidR="00910658">
        <w:t>5</w:t>
      </w:r>
      <w:r>
        <w:t>/202</w:t>
      </w:r>
      <w:r w:rsidR="00910658">
        <w:t>6</w:t>
      </w:r>
      <w:r>
        <w:t xml:space="preserve">. </w:t>
      </w:r>
    </w:p>
    <w:p w14:paraId="67F4FE8C" w14:textId="5C60A0DF" w:rsidR="00AC0EDA" w:rsidRDefault="000D3F3C">
      <w:pPr>
        <w:numPr>
          <w:ilvl w:val="0"/>
          <w:numId w:val="2"/>
        </w:numPr>
        <w:spacing w:after="3" w:line="259" w:lineRule="auto"/>
        <w:ind w:right="19" w:hanging="360"/>
      </w:pPr>
      <w:r>
        <w:t>Uczestnicy Przedsięwzięcia</w:t>
      </w:r>
      <w:r w:rsidR="00F94791">
        <w:t xml:space="preserve"> zostaną zakwalifikowani do udziału w mobilności na podstawie procedury rekrutacyjnej, przeprowadzonej przez Komisję Rekrutacyjną, w skład której wejdą przedstawiciele Szkoły. </w:t>
      </w:r>
    </w:p>
    <w:p w14:paraId="3CD6403D" w14:textId="77777777" w:rsidR="00AC0EDA" w:rsidRDefault="00F94791">
      <w:pPr>
        <w:numPr>
          <w:ilvl w:val="0"/>
          <w:numId w:val="2"/>
        </w:numPr>
        <w:ind w:right="19" w:hanging="360"/>
      </w:pPr>
      <w:r>
        <w:t xml:space="preserve">Udział w Przedsięwzięciu jest bezpłatny, wszystkie koszty związane z mobilnością, a także działania przygotowawcze są pokrywane przez Szkołę z funduszy unijnych. </w:t>
      </w:r>
    </w:p>
    <w:p w14:paraId="026B35E9" w14:textId="335970B5" w:rsidR="00AC0EDA" w:rsidRDefault="00F94791">
      <w:pPr>
        <w:numPr>
          <w:ilvl w:val="0"/>
          <w:numId w:val="2"/>
        </w:numPr>
        <w:spacing w:after="3" w:line="259" w:lineRule="auto"/>
        <w:ind w:right="19" w:hanging="360"/>
      </w:pPr>
      <w:r>
        <w:t>Czas trwania mobilności dla jednego uczestnika wynosi 1</w:t>
      </w:r>
      <w:r w:rsidR="0095377C">
        <w:t>2</w:t>
      </w:r>
      <w:r>
        <w:t xml:space="preserve"> dni oraz maksymalnie jeden dzień bezpośrednio przed rozpoczęciem okresu zajęć merytorycznych oraz maksymalnie jeden dzień następujący bezpośrednio po zakończeniu okresu zajęć merytorycznych, przeznaczonych na podróż. </w:t>
      </w:r>
    </w:p>
    <w:p w14:paraId="65FFE5A3" w14:textId="77777777" w:rsidR="00AC0EDA" w:rsidRDefault="00F94791">
      <w:pPr>
        <w:numPr>
          <w:ilvl w:val="0"/>
          <w:numId w:val="2"/>
        </w:numPr>
        <w:ind w:right="19" w:hanging="360"/>
      </w:pPr>
      <w:r>
        <w:t xml:space="preserve">Jako okres mobilności rozumie się czas trwania zajęć merytorycznych realizowanych podczas trwania wyjazdu zagranicznego. </w:t>
      </w:r>
    </w:p>
    <w:p w14:paraId="25198EB0" w14:textId="77777777" w:rsidR="00AC0EDA" w:rsidRDefault="00F94791">
      <w:pPr>
        <w:numPr>
          <w:ilvl w:val="0"/>
          <w:numId w:val="2"/>
        </w:numPr>
        <w:ind w:right="19" w:hanging="360"/>
      </w:pPr>
      <w:r>
        <w:t xml:space="preserve">Zajęcia merytoryczne realizowane w ramach projektu będą odbywały się od poniedziałku do soboty w wymiarze 6-8 h dziennie. </w:t>
      </w:r>
    </w:p>
    <w:p w14:paraId="6083B2B4" w14:textId="77777777" w:rsidR="00AC0EDA" w:rsidRDefault="00F94791">
      <w:pPr>
        <w:numPr>
          <w:ilvl w:val="0"/>
          <w:numId w:val="2"/>
        </w:numPr>
        <w:ind w:right="19" w:hanging="360"/>
      </w:pPr>
      <w:r>
        <w:t xml:space="preserve">W ramach mobilności czas wolny poza zajęciami uczestników zostanie wykorzystany na realizację programu kulturalnego, integrację oraz wypoczynek. </w:t>
      </w:r>
    </w:p>
    <w:p w14:paraId="376B8925" w14:textId="08A7D04C" w:rsidR="00AC0EDA" w:rsidRDefault="00F94791">
      <w:pPr>
        <w:numPr>
          <w:ilvl w:val="0"/>
          <w:numId w:val="2"/>
        </w:numPr>
        <w:ind w:right="19" w:hanging="360"/>
      </w:pPr>
      <w:r>
        <w:t xml:space="preserve">Podczas zajęć merytorycznych uczniowie będą realizować założony program merytoryczny wspólnie z uczniami Szkoły Partnerskiej z </w:t>
      </w:r>
      <w:r w:rsidR="0095377C">
        <w:t>Francji</w:t>
      </w:r>
      <w:r>
        <w:t xml:space="preserve"> </w:t>
      </w:r>
      <w:r w:rsidR="0095377C">
        <w:t>–</w:t>
      </w:r>
      <w:r>
        <w:t xml:space="preserve"> </w:t>
      </w:r>
      <w:r w:rsidR="0095377C">
        <w:t>szkoła średnia</w:t>
      </w:r>
      <w:r>
        <w:t xml:space="preserve"> </w:t>
      </w:r>
      <w:r w:rsidR="0095377C">
        <w:t xml:space="preserve">w miejscowości </w:t>
      </w:r>
      <w:proofErr w:type="spellStart"/>
      <w:r w:rsidR="0095377C">
        <w:t>Frejus</w:t>
      </w:r>
      <w:proofErr w:type="spellEnd"/>
      <w:r w:rsidR="0095377C">
        <w:t xml:space="preserve">  Lazurowe Wybrzeże Francja.</w:t>
      </w:r>
    </w:p>
    <w:p w14:paraId="33791D8B" w14:textId="5DF6E6D7" w:rsidR="00AC0EDA" w:rsidRDefault="00F94791">
      <w:pPr>
        <w:numPr>
          <w:ilvl w:val="0"/>
          <w:numId w:val="2"/>
        </w:numPr>
        <w:spacing w:after="3" w:line="259" w:lineRule="auto"/>
        <w:ind w:right="19" w:hanging="360"/>
      </w:pPr>
      <w:r>
        <w:lastRenderedPageBreak/>
        <w:t xml:space="preserve">Uczestnikom zostanie wyznaczony opiekun merytoryczny ze strony Szkoły Partnerskiej, który będzie czuwał nad prawidłową realizacją zajęć wspólnie z opiekunami delegowanymi przez Szkołę, zgodnie z wcześniejszym opracowanym i skonstruowanym programem. Uczestnik mobilności zobowiązany jest wykonywać polecenia </w:t>
      </w:r>
      <w:r w:rsidR="000D3F3C">
        <w:t>wskazane przez wyznaczonych</w:t>
      </w:r>
      <w:r>
        <w:t xml:space="preserve"> opiekunów. </w:t>
      </w:r>
    </w:p>
    <w:p w14:paraId="486F33D0" w14:textId="77777777" w:rsidR="00AC0EDA" w:rsidRDefault="00F947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2395FD" w14:textId="77777777" w:rsidR="00AC0EDA" w:rsidRDefault="00F94791">
      <w:pPr>
        <w:pStyle w:val="Nagwek1"/>
        <w:ind w:left="10"/>
      </w:pPr>
      <w:r>
        <w:t>§ 3 Komisja Rekrutacyjna</w:t>
      </w:r>
      <w:r>
        <w:rPr>
          <w:u w:val="none"/>
        </w:rPr>
        <w:t xml:space="preserve"> </w:t>
      </w:r>
    </w:p>
    <w:p w14:paraId="093E0C8A" w14:textId="77777777" w:rsidR="00AC0EDA" w:rsidRDefault="00F94791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C73C6E7" w14:textId="77777777" w:rsidR="00AC0EDA" w:rsidRDefault="00F94791">
      <w:pPr>
        <w:numPr>
          <w:ilvl w:val="0"/>
          <w:numId w:val="3"/>
        </w:numPr>
        <w:ind w:right="19" w:hanging="360"/>
      </w:pPr>
      <w:r>
        <w:t xml:space="preserve">Na potrzeby projektu zostanie powołana Komisja Rekrutacyjna składająca się z Przewodniczącego Komisji oraz dwóch jej członków. </w:t>
      </w:r>
    </w:p>
    <w:p w14:paraId="70A24B4E" w14:textId="77777777" w:rsidR="00AC0EDA" w:rsidRDefault="00F94791">
      <w:pPr>
        <w:numPr>
          <w:ilvl w:val="0"/>
          <w:numId w:val="3"/>
        </w:numPr>
        <w:ind w:right="19" w:hanging="360"/>
      </w:pPr>
      <w:r>
        <w:t xml:space="preserve">W skład Komisji Rekrutacyjnej wchodzić będzie: </w:t>
      </w:r>
    </w:p>
    <w:p w14:paraId="1D2FE2CE" w14:textId="3A4B2A8F" w:rsidR="00AC0EDA" w:rsidRDefault="00F94791">
      <w:pPr>
        <w:numPr>
          <w:ilvl w:val="1"/>
          <w:numId w:val="3"/>
        </w:numPr>
        <w:ind w:right="19" w:hanging="661"/>
      </w:pPr>
      <w:r>
        <w:t xml:space="preserve">Przewodniczący Komisji Rekrutacyjnej – </w:t>
      </w:r>
      <w:r w:rsidR="0035310C">
        <w:t>Ludmiła Urbaniak</w:t>
      </w:r>
    </w:p>
    <w:p w14:paraId="511CA8DD" w14:textId="05B84AF3" w:rsidR="00AC0EDA" w:rsidRDefault="00F94791">
      <w:pPr>
        <w:numPr>
          <w:ilvl w:val="1"/>
          <w:numId w:val="3"/>
        </w:numPr>
        <w:ind w:right="19" w:hanging="661"/>
      </w:pPr>
      <w:r>
        <w:t xml:space="preserve">Członek Komisji Rekrutacyjnej – </w:t>
      </w:r>
      <w:r w:rsidR="0035310C">
        <w:t>Arkadiusz Rej</w:t>
      </w:r>
      <w:r w:rsidR="0095377C">
        <w:t>man</w:t>
      </w:r>
    </w:p>
    <w:p w14:paraId="538710AF" w14:textId="2E1C63A9" w:rsidR="00AC0EDA" w:rsidRDefault="00F94791">
      <w:pPr>
        <w:numPr>
          <w:ilvl w:val="1"/>
          <w:numId w:val="3"/>
        </w:numPr>
        <w:ind w:right="19" w:hanging="661"/>
      </w:pPr>
      <w:r>
        <w:t xml:space="preserve">Członek Komisji Rekrutacyjnej – </w:t>
      </w:r>
      <w:r w:rsidR="0095377C">
        <w:t>Artur Bednarski</w:t>
      </w:r>
    </w:p>
    <w:p w14:paraId="7F97E0B6" w14:textId="77777777" w:rsidR="00AC0EDA" w:rsidRDefault="00F94791">
      <w:pPr>
        <w:numPr>
          <w:ilvl w:val="0"/>
          <w:numId w:val="3"/>
        </w:numPr>
        <w:spacing w:after="3" w:line="259" w:lineRule="auto"/>
        <w:ind w:right="19" w:hanging="360"/>
      </w:pPr>
      <w:r>
        <w:t xml:space="preserve">Do zadań Komisji Rekrutacyjnej należeć będzie: ogłoszenie naboru do projektu, udzielanie informacji na temat rekrutacji i projektu, weryfikacja złożonych zgłoszeń, stworzenie listy zakwalifikowanych, listy rezerwowych oraz w razie konieczności przeprowadzenie rekrutacji uzupełniającej. </w:t>
      </w:r>
    </w:p>
    <w:p w14:paraId="0094AFD7" w14:textId="77777777" w:rsidR="00AC0EDA" w:rsidRDefault="00F94791">
      <w:pPr>
        <w:numPr>
          <w:ilvl w:val="0"/>
          <w:numId w:val="3"/>
        </w:numPr>
        <w:ind w:right="19" w:hanging="360"/>
      </w:pPr>
      <w:r>
        <w:t xml:space="preserve">W kwestiach spornych związanych z prowadzeniem naboru uczestników decyzję podejmuje Przewodniczący Komisji Rekrutacyjnej w porozumieniu z Dyrektorem Szkoły. </w:t>
      </w:r>
    </w:p>
    <w:p w14:paraId="632A792F" w14:textId="77777777" w:rsidR="00AC0EDA" w:rsidRDefault="00F947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77F51C" w14:textId="77777777" w:rsidR="00AC0EDA" w:rsidRDefault="00F94791">
      <w:pPr>
        <w:pStyle w:val="Nagwek1"/>
        <w:ind w:left="115"/>
      </w:pPr>
      <w:r>
        <w:t>§ 4 Rekrutacja Uczestników</w:t>
      </w:r>
      <w:r>
        <w:rPr>
          <w:u w:val="none"/>
        </w:rPr>
        <w:t xml:space="preserve"> </w:t>
      </w:r>
    </w:p>
    <w:p w14:paraId="68033432" w14:textId="77777777" w:rsidR="00AC0EDA" w:rsidRDefault="00F94791">
      <w:pPr>
        <w:spacing w:after="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DF65A46" w14:textId="25095141" w:rsidR="00AC0EDA" w:rsidRDefault="00F94791">
      <w:pPr>
        <w:numPr>
          <w:ilvl w:val="0"/>
          <w:numId w:val="4"/>
        </w:numPr>
        <w:ind w:right="19" w:hanging="360"/>
      </w:pPr>
      <w:r>
        <w:t>Uczestnicy zostaną zakwalifikowani do udziału w Przedsięwzięciu na podstawie procedury rekrutacyjnej. Spośród wszystkich zgłoszeń Komisja wybierze 2</w:t>
      </w:r>
      <w:r w:rsidR="0095377C">
        <w:t>0</w:t>
      </w:r>
      <w:r>
        <w:t xml:space="preserve"> uczestników z najwyższą liczbą punktów zdobytych w procesie rekrutacji. </w:t>
      </w:r>
    </w:p>
    <w:p w14:paraId="4EF20FC9" w14:textId="77777777" w:rsidR="00AC0EDA" w:rsidRDefault="00F94791">
      <w:pPr>
        <w:numPr>
          <w:ilvl w:val="0"/>
          <w:numId w:val="4"/>
        </w:numPr>
        <w:ind w:right="19" w:hanging="360"/>
      </w:pPr>
      <w:r>
        <w:t xml:space="preserve">Do Przedsięwzięcia zostaną zakwalifikowane osoby, które uzyskały największą liczbę punktów. </w:t>
      </w:r>
    </w:p>
    <w:p w14:paraId="3754827D" w14:textId="77777777" w:rsidR="00AC0EDA" w:rsidRDefault="00F94791">
      <w:pPr>
        <w:numPr>
          <w:ilvl w:val="0"/>
          <w:numId w:val="4"/>
        </w:numPr>
        <w:spacing w:after="3" w:line="259" w:lineRule="auto"/>
        <w:ind w:right="19" w:hanging="360"/>
      </w:pPr>
      <w:r>
        <w:t xml:space="preserve">W przypadku, kiedy dwie osoby uzyskają tę samą liczbę punktów w procesie rekrutacji, o zakwalifikowaniu kandydata do projektu decyduje Komisja Rekrutacyjna. Rozstrzygającym kryterium powinna być średnia ocen semestralnych – Kryterium 1. </w:t>
      </w:r>
    </w:p>
    <w:p w14:paraId="401EC18A" w14:textId="4F9F3C12" w:rsidR="00AC0EDA" w:rsidRDefault="00F94791">
      <w:pPr>
        <w:numPr>
          <w:ilvl w:val="0"/>
          <w:numId w:val="4"/>
        </w:numPr>
        <w:ind w:right="19" w:hanging="360"/>
      </w:pPr>
      <w:r>
        <w:t>W rekrutacji wziąć mogą udział uczennice i uczniowie klas drugich i trzecich dla roku szkolnego 202</w:t>
      </w:r>
      <w:r w:rsidR="00910658">
        <w:t>5</w:t>
      </w:r>
      <w:r>
        <w:t>/202</w:t>
      </w:r>
      <w:r w:rsidR="00910658">
        <w:t>6</w:t>
      </w:r>
      <w:r>
        <w:t xml:space="preserve">. Wszyscy uczestnicy mają równe prawo dostępu do informacji. </w:t>
      </w:r>
    </w:p>
    <w:p w14:paraId="76F39396" w14:textId="14E26206" w:rsidR="00AC0EDA" w:rsidRDefault="00F94791">
      <w:pPr>
        <w:numPr>
          <w:ilvl w:val="0"/>
          <w:numId w:val="4"/>
        </w:numPr>
        <w:ind w:right="19" w:hanging="360"/>
      </w:pPr>
      <w:r>
        <w:t xml:space="preserve">W rekrutacji mogą brać udział tylko uczniowie, którzy nie byli uczestnikami innych mobilności, realizowanych przez Liceum Ogólnokształcące im. </w:t>
      </w:r>
      <w:r w:rsidR="000D3F3C">
        <w:t xml:space="preserve">Fryderyka </w:t>
      </w:r>
      <w:r>
        <w:t xml:space="preserve">Chopina w Sochaczewie. </w:t>
      </w:r>
    </w:p>
    <w:p w14:paraId="7971D421" w14:textId="006BC93A" w:rsidR="00AC0EDA" w:rsidRDefault="00F94791" w:rsidP="000D3F3C">
      <w:pPr>
        <w:numPr>
          <w:ilvl w:val="0"/>
          <w:numId w:val="4"/>
        </w:numPr>
        <w:spacing w:after="0" w:line="260" w:lineRule="auto"/>
        <w:ind w:right="19" w:hanging="360"/>
      </w:pPr>
      <w:r>
        <w:t>Informacje o naborze, a także wszystkie niezbędne załączniki zostaną umieszczone na stronie internetowej Szkoły</w:t>
      </w:r>
      <w:r w:rsidR="000D3F3C">
        <w:t>,</w:t>
      </w:r>
      <w:r>
        <w:t xml:space="preserve"> t</w:t>
      </w:r>
      <w:r w:rsidR="000D3F3C">
        <w:t xml:space="preserve">j. </w:t>
      </w:r>
      <w:r w:rsidR="000D3F3C" w:rsidRPr="000D3F3C">
        <w:t>https://losochaczew.powiatsochaczew.pl/</w:t>
      </w:r>
      <w:r>
        <w:t xml:space="preserve"> oraz będą dostępne w sekretariacie Szkoły. </w:t>
      </w:r>
    </w:p>
    <w:p w14:paraId="1EE3F2E5" w14:textId="77777777" w:rsidR="00AC0EDA" w:rsidRDefault="00F94791">
      <w:pPr>
        <w:numPr>
          <w:ilvl w:val="0"/>
          <w:numId w:val="4"/>
        </w:numPr>
        <w:ind w:right="19" w:hanging="360"/>
      </w:pPr>
      <w:r>
        <w:t xml:space="preserve">W trakcie trwania rekrutacji informacji oraz wsparcia udzielają Uczniom Członkowie Komisji Rekrutacyjnej oraz Koordynator Projektu, pani Marzena Kaniewska. </w:t>
      </w:r>
    </w:p>
    <w:p w14:paraId="29EA0D3D" w14:textId="5F6DEFD6" w:rsidR="00AC0EDA" w:rsidRDefault="00F94791">
      <w:pPr>
        <w:numPr>
          <w:ilvl w:val="0"/>
          <w:numId w:val="4"/>
        </w:numPr>
        <w:ind w:right="19" w:hanging="360"/>
      </w:pPr>
      <w:r>
        <w:t xml:space="preserve">Procedura rekrutacyjna rozpoczyna się </w:t>
      </w:r>
      <w:r w:rsidR="0095377C">
        <w:t>23.03.2026</w:t>
      </w:r>
      <w:r>
        <w:t xml:space="preserve"> o godzinie 8.00, a kończy </w:t>
      </w:r>
      <w:r w:rsidR="0095377C">
        <w:t>26.03.2026</w:t>
      </w:r>
      <w:r>
        <w:t xml:space="preserve"> o godzinie 1</w:t>
      </w:r>
      <w:r w:rsidR="00910658">
        <w:t>4</w:t>
      </w:r>
      <w:r>
        <w:t>.</w:t>
      </w:r>
      <w:r w:rsidR="00910658">
        <w:t>3</w:t>
      </w:r>
      <w:r>
        <w:t xml:space="preserve">0. </w:t>
      </w:r>
    </w:p>
    <w:p w14:paraId="130AB308" w14:textId="77777777" w:rsidR="00AC0EDA" w:rsidRDefault="00F94791">
      <w:pPr>
        <w:numPr>
          <w:ilvl w:val="0"/>
          <w:numId w:val="4"/>
        </w:numPr>
        <w:ind w:right="19" w:hanging="360"/>
      </w:pPr>
      <w:r>
        <w:t xml:space="preserve">W trakcie trwania procedury rekrutacyjnej kandydaci na uczestników projektu mogą składać dokumenty rekrutacyjne w sekretariacie Szkoły. </w:t>
      </w:r>
    </w:p>
    <w:p w14:paraId="1C82F387" w14:textId="77777777" w:rsidR="00AC0EDA" w:rsidRDefault="00F94791">
      <w:pPr>
        <w:numPr>
          <w:ilvl w:val="0"/>
          <w:numId w:val="4"/>
        </w:numPr>
        <w:ind w:right="19" w:hanging="360"/>
      </w:pPr>
      <w:r>
        <w:t xml:space="preserve">Rekrutacja do projektu będzie się odbywać z uwzględnieniem zasady równości szans i niedyskryminacji oraz zasady równości szans kobiet i mężczyzn. </w:t>
      </w:r>
    </w:p>
    <w:p w14:paraId="66C54FAB" w14:textId="77777777" w:rsidR="00AC0EDA" w:rsidRDefault="00F94791">
      <w:pPr>
        <w:numPr>
          <w:ilvl w:val="0"/>
          <w:numId w:val="4"/>
        </w:numPr>
        <w:ind w:right="19" w:hanging="360"/>
      </w:pPr>
      <w:r>
        <w:lastRenderedPageBreak/>
        <w:t xml:space="preserve">Chęć udziału w projekcie uczeń zgłasza poprzez złożenie w sekretariacie Szkoły „Karty Zgłoszenia Ucznia do Mobilności” wraz z „Oświadczeniem Uczestnika Przedsięwzięcia”. </w:t>
      </w:r>
    </w:p>
    <w:p w14:paraId="3A8E33DB" w14:textId="77777777" w:rsidR="00AC0EDA" w:rsidRDefault="00F94791">
      <w:pPr>
        <w:numPr>
          <w:ilvl w:val="0"/>
          <w:numId w:val="4"/>
        </w:numPr>
        <w:ind w:right="19" w:hanging="360"/>
      </w:pPr>
      <w:r>
        <w:t xml:space="preserve">Aby „Karta Zgłoszenia Ucznia do Mobilności” została rozpatrzona przez Komisję, muszą zostać wypełnione wszystkie wymagane pola, dokument musi zostać również opatrzony podpisem kandydata, a w razie potrzeby rodzica lub opiekuna prawnego (jeżeli uczeń na dzień zgłaszania swojej kandydatury do udziału w projekcie nie ma ukończonych 18 lat, dokumenty aplikacyjne muszą zostać podpisane również przez rodziców lub opiekunów prawnych). </w:t>
      </w:r>
    </w:p>
    <w:p w14:paraId="7C681F23" w14:textId="77777777" w:rsidR="00AC0EDA" w:rsidRDefault="00F94791">
      <w:pPr>
        <w:numPr>
          <w:ilvl w:val="0"/>
          <w:numId w:val="4"/>
        </w:numPr>
        <w:ind w:right="19" w:hanging="360"/>
      </w:pPr>
      <w:r>
        <w:t xml:space="preserve">Uczniowie zobowiązani są do przekazywania prawdziwych danych w dokumentach aplikacyjnych. </w:t>
      </w:r>
    </w:p>
    <w:p w14:paraId="417F85F7" w14:textId="77777777" w:rsidR="00AC0EDA" w:rsidRDefault="00F94791">
      <w:pPr>
        <w:numPr>
          <w:ilvl w:val="0"/>
          <w:numId w:val="4"/>
        </w:numPr>
        <w:ind w:right="19" w:hanging="360"/>
      </w:pPr>
      <w:r>
        <w:t xml:space="preserve">Szczegóły poprawnego wypełniania dokumentów aplikacyjnych znajdują się w instrukcji stanowiącej załącznik do Regulaminu Rekrutacji. </w:t>
      </w:r>
    </w:p>
    <w:p w14:paraId="54431F22" w14:textId="77777777" w:rsidR="00AC0EDA" w:rsidRDefault="00F94791">
      <w:pPr>
        <w:numPr>
          <w:ilvl w:val="0"/>
          <w:numId w:val="4"/>
        </w:numPr>
        <w:ind w:right="19" w:hanging="360"/>
      </w:pPr>
      <w:r>
        <w:rPr>
          <w:b/>
        </w:rPr>
        <w:t>Szczegółowe kryteria rekrutacji</w:t>
      </w:r>
      <w:r>
        <w:t xml:space="preserve"> (punkty w ramach wybranych Kryteriów oceny będą przyznawane na podstawie weryfikacji przez Komisję Rekrutacyjną merytorycznej części „Karty Zgłoszenia Ucznia do Mobilności”): </w:t>
      </w:r>
    </w:p>
    <w:p w14:paraId="2E0E435A" w14:textId="77777777" w:rsidR="00AC0EDA" w:rsidRDefault="00F94791" w:rsidP="007974A4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4A100FF7" w14:textId="42149B49" w:rsidR="007974A4" w:rsidRDefault="00F94791" w:rsidP="007974A4">
      <w:pPr>
        <w:spacing w:after="216" w:line="240" w:lineRule="auto"/>
        <w:ind w:left="135" w:right="19" w:firstLine="0"/>
      </w:pPr>
      <w:r>
        <w:rPr>
          <w:b/>
        </w:rPr>
        <w:t>Kryterium 1:</w:t>
      </w:r>
      <w:r>
        <w:t xml:space="preserve"> Średnia ocen </w:t>
      </w:r>
      <w:r w:rsidR="0095377C">
        <w:t>semestralnych</w:t>
      </w:r>
      <w:r w:rsidR="00910658">
        <w:t xml:space="preserve"> </w:t>
      </w:r>
      <w:r>
        <w:t>roku szkolnego 202</w:t>
      </w:r>
      <w:r w:rsidR="0095377C">
        <w:t>5/2026</w:t>
      </w:r>
      <w:r>
        <w:t xml:space="preserve"> </w:t>
      </w:r>
    </w:p>
    <w:p w14:paraId="743AB207" w14:textId="1C9CE529" w:rsidR="00AC0EDA" w:rsidRDefault="00F94791" w:rsidP="007974A4">
      <w:pPr>
        <w:spacing w:after="216" w:line="240" w:lineRule="auto"/>
        <w:ind w:left="135" w:right="19" w:firstLine="0"/>
      </w:pPr>
      <w:r>
        <w:t xml:space="preserve">– średnia ocen x 10 – maksymalnie 60 pkt. </w:t>
      </w:r>
    </w:p>
    <w:p w14:paraId="146C71D8" w14:textId="3E8CEAF8" w:rsidR="007974A4" w:rsidRDefault="00F94791">
      <w:pPr>
        <w:ind w:left="135" w:right="469" w:firstLine="0"/>
      </w:pPr>
      <w:r>
        <w:rPr>
          <w:b/>
        </w:rPr>
        <w:t>Kryterium 2:</w:t>
      </w:r>
      <w:r>
        <w:t xml:space="preserve"> Ocena z języka angielskiego </w:t>
      </w:r>
      <w:r w:rsidR="0095377C">
        <w:t>semestralna</w:t>
      </w:r>
      <w:r w:rsidR="006A0DFF">
        <w:t xml:space="preserve"> </w:t>
      </w:r>
      <w:r>
        <w:t>roku szkolnego 202</w:t>
      </w:r>
      <w:r w:rsidR="0095377C">
        <w:t>5/2026</w:t>
      </w:r>
      <w:r>
        <w:t xml:space="preserve"> </w:t>
      </w:r>
    </w:p>
    <w:p w14:paraId="0ACCAAAF" w14:textId="654147CD" w:rsidR="00AC0EDA" w:rsidRDefault="00F94791">
      <w:pPr>
        <w:ind w:left="135" w:right="469" w:firstLine="0"/>
      </w:pPr>
      <w:r>
        <w:t xml:space="preserve"> - ocena x 5 -maksymalnie 30 pkt. </w:t>
      </w:r>
    </w:p>
    <w:tbl>
      <w:tblPr>
        <w:tblStyle w:val="TableGrid"/>
        <w:tblW w:w="4266" w:type="dxa"/>
        <w:tblInd w:w="22" w:type="dxa"/>
        <w:tblCellMar>
          <w:top w:w="10" w:type="dxa"/>
          <w:left w:w="23" w:type="dxa"/>
          <w:right w:w="56" w:type="dxa"/>
        </w:tblCellMar>
        <w:tblLook w:val="04A0" w:firstRow="1" w:lastRow="0" w:firstColumn="1" w:lastColumn="0" w:noHBand="0" w:noVBand="1"/>
      </w:tblPr>
      <w:tblGrid>
        <w:gridCol w:w="1712"/>
        <w:gridCol w:w="2554"/>
      </w:tblGrid>
      <w:tr w:rsidR="00AC0EDA" w14:paraId="57ED6877" w14:textId="77777777">
        <w:trPr>
          <w:trHeight w:val="766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C407" w14:textId="1F531DCC" w:rsidR="00AC0EDA" w:rsidRDefault="00F94791">
            <w:pPr>
              <w:spacing w:after="0" w:line="259" w:lineRule="auto"/>
              <w:ind w:left="106" w:right="53" w:firstLine="0"/>
            </w:pPr>
            <w:r>
              <w:rPr>
                <w:sz w:val="17"/>
              </w:rPr>
              <w:t>Ocena z języka angielskiego</w:t>
            </w:r>
            <w:r w:rsidR="006A0DFF">
              <w:rPr>
                <w:sz w:val="17"/>
              </w:rPr>
              <w:t>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332F" w14:textId="77777777" w:rsidR="00AC0EDA" w:rsidRDefault="00F94791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17"/>
              </w:rPr>
              <w:t xml:space="preserve">Przelicznik punktowy </w:t>
            </w:r>
          </w:p>
        </w:tc>
      </w:tr>
      <w:tr w:rsidR="00AC0EDA" w14:paraId="5C46BDD8" w14:textId="77777777">
        <w:trPr>
          <w:trHeight w:val="240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87A1" w14:textId="77777777" w:rsidR="00AC0EDA" w:rsidRDefault="00F947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1,00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02A1" w14:textId="77777777" w:rsidR="00AC0EDA" w:rsidRDefault="00F94791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17"/>
              </w:rPr>
              <w:t xml:space="preserve">0 </w:t>
            </w:r>
          </w:p>
        </w:tc>
      </w:tr>
      <w:tr w:rsidR="00AC0EDA" w14:paraId="7114FEC5" w14:textId="77777777">
        <w:trPr>
          <w:trHeight w:val="211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DBEA" w14:textId="77777777" w:rsidR="00AC0EDA" w:rsidRDefault="00F947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2,00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6EAE" w14:textId="77777777" w:rsidR="00AC0EDA" w:rsidRDefault="00F94791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17"/>
              </w:rPr>
              <w:t xml:space="preserve">0 </w:t>
            </w:r>
          </w:p>
        </w:tc>
      </w:tr>
      <w:tr w:rsidR="00AC0EDA" w14:paraId="60FABDE0" w14:textId="77777777">
        <w:trPr>
          <w:trHeight w:val="225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CB8B" w14:textId="77777777" w:rsidR="00AC0EDA" w:rsidRDefault="00F947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3,00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76A1" w14:textId="77777777" w:rsidR="00AC0EDA" w:rsidRDefault="00F94791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17"/>
              </w:rPr>
              <w:t xml:space="preserve">15 </w:t>
            </w:r>
          </w:p>
        </w:tc>
      </w:tr>
      <w:tr w:rsidR="00AC0EDA" w14:paraId="65167DAA" w14:textId="77777777">
        <w:trPr>
          <w:trHeight w:val="240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2DD8" w14:textId="77777777" w:rsidR="00AC0EDA" w:rsidRDefault="00F947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4,00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676D" w14:textId="77777777" w:rsidR="00AC0EDA" w:rsidRDefault="00F94791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17"/>
              </w:rPr>
              <w:t xml:space="preserve">20 </w:t>
            </w:r>
          </w:p>
        </w:tc>
      </w:tr>
      <w:tr w:rsidR="00AC0EDA" w14:paraId="101D71EE" w14:textId="77777777">
        <w:trPr>
          <w:trHeight w:val="225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BE06" w14:textId="77777777" w:rsidR="00AC0EDA" w:rsidRDefault="00F947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5,00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A8CB" w14:textId="77777777" w:rsidR="00AC0EDA" w:rsidRDefault="00F94791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17"/>
              </w:rPr>
              <w:t xml:space="preserve">25 </w:t>
            </w:r>
          </w:p>
        </w:tc>
      </w:tr>
      <w:tr w:rsidR="00AC0EDA" w14:paraId="4592E1DF" w14:textId="77777777">
        <w:trPr>
          <w:trHeight w:val="225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6671" w14:textId="77777777" w:rsidR="00AC0EDA" w:rsidRDefault="00F9479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6,00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D29E" w14:textId="77777777" w:rsidR="00AC0EDA" w:rsidRDefault="00F94791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17"/>
              </w:rPr>
              <w:t xml:space="preserve">30 </w:t>
            </w:r>
          </w:p>
        </w:tc>
      </w:tr>
    </w:tbl>
    <w:p w14:paraId="2EF0061F" w14:textId="77777777" w:rsidR="00AC0EDA" w:rsidRDefault="00F94791">
      <w:pPr>
        <w:spacing w:after="275" w:line="268" w:lineRule="auto"/>
        <w:ind w:left="130" w:right="0" w:hanging="10"/>
        <w:jc w:val="left"/>
      </w:pPr>
      <w:r>
        <w:rPr>
          <w:b/>
          <w:sz w:val="20"/>
        </w:rPr>
        <w:t>Uwaga</w:t>
      </w:r>
      <w:r>
        <w:rPr>
          <w:sz w:val="20"/>
        </w:rPr>
        <w:t xml:space="preserve">: w rekrutacji mogą wziąć udział uczniowie z minimum dostateczną oceną z języka angielskiego. </w:t>
      </w:r>
    </w:p>
    <w:p w14:paraId="261DC455" w14:textId="1E07C825" w:rsidR="007974A4" w:rsidRDefault="00F94791">
      <w:pPr>
        <w:ind w:left="135" w:right="19" w:firstLine="0"/>
      </w:pPr>
      <w:r>
        <w:rPr>
          <w:b/>
        </w:rPr>
        <w:t>Kryterium 3:</w:t>
      </w:r>
      <w:r>
        <w:t xml:space="preserve"> Ocena z zachowania </w:t>
      </w:r>
      <w:r w:rsidR="00863C6F">
        <w:t>semestralna</w:t>
      </w:r>
      <w:r w:rsidR="006A0DFF">
        <w:t xml:space="preserve"> roku szkolnego 202</w:t>
      </w:r>
      <w:r w:rsidR="00863C6F">
        <w:t>5/2026</w:t>
      </w:r>
    </w:p>
    <w:p w14:paraId="18B4CCAE" w14:textId="2E203F01" w:rsidR="00AC0EDA" w:rsidRDefault="00F94791">
      <w:pPr>
        <w:ind w:left="135" w:right="19" w:firstLine="0"/>
      </w:pPr>
      <w:r>
        <w:t xml:space="preserve">- ocena x 3 - maksymalnie 18 pkt. </w:t>
      </w:r>
    </w:p>
    <w:tbl>
      <w:tblPr>
        <w:tblStyle w:val="TableGrid"/>
        <w:tblpPr w:vertAnchor="text" w:horzAnchor="page" w:tblpX="1681" w:tblpY="-25"/>
        <w:tblOverlap w:val="never"/>
        <w:tblW w:w="4685" w:type="dxa"/>
        <w:tblInd w:w="0" w:type="dxa"/>
        <w:tblCellMar>
          <w:left w:w="128" w:type="dxa"/>
          <w:right w:w="41" w:type="dxa"/>
        </w:tblCellMar>
        <w:tblLook w:val="04A0" w:firstRow="1" w:lastRow="0" w:firstColumn="1" w:lastColumn="0" w:noHBand="0" w:noVBand="1"/>
      </w:tblPr>
      <w:tblGrid>
        <w:gridCol w:w="1697"/>
        <w:gridCol w:w="2988"/>
      </w:tblGrid>
      <w:tr w:rsidR="007974A4" w14:paraId="48053B5D" w14:textId="77777777" w:rsidTr="007974A4">
        <w:trPr>
          <w:trHeight w:val="411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81C9" w14:textId="77777777" w:rsidR="007974A4" w:rsidRDefault="007974A4" w:rsidP="007974A4">
            <w:pPr>
              <w:spacing w:after="0" w:line="259" w:lineRule="auto"/>
              <w:ind w:left="0" w:right="47" w:firstLine="0"/>
            </w:pPr>
            <w:r>
              <w:rPr>
                <w:sz w:val="17"/>
              </w:rPr>
              <w:t xml:space="preserve">Ocena z zachowania.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E55F" w14:textId="77777777" w:rsidR="007974A4" w:rsidRDefault="007974A4" w:rsidP="007974A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Przelicznik punktowy </w:t>
            </w:r>
          </w:p>
        </w:tc>
      </w:tr>
      <w:tr w:rsidR="007974A4" w14:paraId="5581CFEA" w14:textId="77777777" w:rsidTr="007974A4">
        <w:trPr>
          <w:trHeight w:val="196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2E10" w14:textId="77777777" w:rsidR="007974A4" w:rsidRDefault="007974A4" w:rsidP="007974A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7"/>
              </w:rPr>
              <w:t xml:space="preserve">bardzo dobry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D608" w14:textId="77777777" w:rsidR="007974A4" w:rsidRDefault="007974A4" w:rsidP="007974A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15 </w:t>
            </w:r>
          </w:p>
        </w:tc>
      </w:tr>
      <w:tr w:rsidR="007974A4" w14:paraId="5B1A0778" w14:textId="77777777" w:rsidTr="007974A4">
        <w:trPr>
          <w:trHeight w:val="195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2A22" w14:textId="77777777" w:rsidR="007974A4" w:rsidRDefault="007974A4" w:rsidP="007974A4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7"/>
              </w:rPr>
              <w:t xml:space="preserve">wzorowy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4A4C" w14:textId="77777777" w:rsidR="007974A4" w:rsidRDefault="007974A4" w:rsidP="007974A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18 </w:t>
            </w:r>
          </w:p>
        </w:tc>
      </w:tr>
    </w:tbl>
    <w:p w14:paraId="6B1CE0D0" w14:textId="77777777" w:rsidR="00AC0EDA" w:rsidRDefault="00F94791">
      <w:pPr>
        <w:spacing w:after="311" w:line="259" w:lineRule="auto"/>
        <w:ind w:left="135" w:right="2298" w:firstLine="0"/>
        <w:jc w:val="left"/>
      </w:pPr>
      <w:r>
        <w:rPr>
          <w:sz w:val="20"/>
        </w:rPr>
        <w:t xml:space="preserve"> </w:t>
      </w:r>
    </w:p>
    <w:p w14:paraId="4DE96ED8" w14:textId="77777777" w:rsidR="00AC0EDA" w:rsidRDefault="00F94791">
      <w:pPr>
        <w:spacing w:after="11" w:line="259" w:lineRule="auto"/>
        <w:ind w:left="0" w:right="2298" w:firstLine="0"/>
        <w:jc w:val="left"/>
      </w:pPr>
      <w:r>
        <w:rPr>
          <w:sz w:val="20"/>
        </w:rPr>
        <w:t xml:space="preserve"> </w:t>
      </w:r>
    </w:p>
    <w:p w14:paraId="0F4E21DF" w14:textId="77777777" w:rsidR="00AC0EDA" w:rsidRDefault="00F94791">
      <w:pPr>
        <w:spacing w:after="1" w:line="259" w:lineRule="auto"/>
        <w:ind w:left="2208" w:right="0" w:firstLine="0"/>
        <w:jc w:val="left"/>
      </w:pPr>
      <w:r>
        <w:rPr>
          <w:sz w:val="20"/>
        </w:rPr>
        <w:t xml:space="preserve"> </w:t>
      </w:r>
    </w:p>
    <w:p w14:paraId="437633D7" w14:textId="77777777" w:rsidR="00AC0EDA" w:rsidRDefault="00F94791">
      <w:pPr>
        <w:spacing w:after="199" w:line="268" w:lineRule="auto"/>
        <w:ind w:left="130" w:right="0" w:hanging="10"/>
        <w:jc w:val="left"/>
      </w:pPr>
      <w:r>
        <w:rPr>
          <w:b/>
          <w:sz w:val="20"/>
        </w:rPr>
        <w:t xml:space="preserve">Uwaga: </w:t>
      </w:r>
      <w:r>
        <w:rPr>
          <w:sz w:val="20"/>
        </w:rPr>
        <w:t>w rekrutacji mogą wziąć udział uczniowie z minimum oceną bardzo dobrą z zachowania.</w:t>
      </w:r>
      <w:r>
        <w:rPr>
          <w:b/>
          <w:sz w:val="20"/>
        </w:rPr>
        <w:t xml:space="preserve"> </w:t>
      </w:r>
    </w:p>
    <w:p w14:paraId="28AF920E" w14:textId="77777777" w:rsidR="00AC0EDA" w:rsidRDefault="00F94791">
      <w:pPr>
        <w:ind w:left="135" w:right="19" w:firstLine="0"/>
      </w:pPr>
      <w:r>
        <w:rPr>
          <w:b/>
        </w:rPr>
        <w:t>Kryterium 4:</w:t>
      </w:r>
      <w:r>
        <w:t xml:space="preserve"> Kryterium zmniejszonych szans  - maksymalnie 20 pkt. </w:t>
      </w:r>
    </w:p>
    <w:p w14:paraId="7282D97B" w14:textId="77777777" w:rsidR="00AC0EDA" w:rsidRDefault="00F94791">
      <w:pPr>
        <w:numPr>
          <w:ilvl w:val="0"/>
          <w:numId w:val="5"/>
        </w:numPr>
        <w:ind w:right="19" w:hanging="586"/>
      </w:pPr>
      <w:r>
        <w:t xml:space="preserve">rodzina niepełna – 4 pkt. </w:t>
      </w:r>
    </w:p>
    <w:p w14:paraId="20DE3EF1" w14:textId="77777777" w:rsidR="00AC0EDA" w:rsidRDefault="00F94791">
      <w:pPr>
        <w:numPr>
          <w:ilvl w:val="0"/>
          <w:numId w:val="5"/>
        </w:numPr>
        <w:ind w:right="19" w:hanging="586"/>
      </w:pPr>
      <w:r>
        <w:t xml:space="preserve">rodzina wielodzietna/rodzina zastępcza – 4 pkt. </w:t>
      </w:r>
    </w:p>
    <w:p w14:paraId="092175C0" w14:textId="77777777" w:rsidR="00AC0EDA" w:rsidRDefault="00F94791">
      <w:pPr>
        <w:numPr>
          <w:ilvl w:val="0"/>
          <w:numId w:val="5"/>
        </w:numPr>
        <w:ind w:right="19" w:hanging="586"/>
      </w:pPr>
      <w:r>
        <w:t xml:space="preserve">trudna sytuacja materialna – 4 pkt. </w:t>
      </w:r>
    </w:p>
    <w:p w14:paraId="63AF0430" w14:textId="77777777" w:rsidR="00AC0EDA" w:rsidRDefault="00F94791">
      <w:pPr>
        <w:numPr>
          <w:ilvl w:val="0"/>
          <w:numId w:val="5"/>
        </w:numPr>
        <w:ind w:right="19" w:hanging="586"/>
      </w:pPr>
      <w:r>
        <w:t xml:space="preserve">niepełnosprawność (orzeczenia o niepełnosprawności) – 4 pkt. </w:t>
      </w:r>
    </w:p>
    <w:p w14:paraId="4C40A38B" w14:textId="77777777" w:rsidR="00AC0EDA" w:rsidRDefault="00F94791">
      <w:pPr>
        <w:spacing w:after="13" w:line="268" w:lineRule="auto"/>
        <w:ind w:left="130" w:right="0" w:hanging="10"/>
        <w:jc w:val="left"/>
      </w:pPr>
      <w:r>
        <w:rPr>
          <w:b/>
          <w:sz w:val="20"/>
        </w:rPr>
        <w:t>Uwaga:</w:t>
      </w:r>
      <w:r>
        <w:rPr>
          <w:sz w:val="20"/>
        </w:rPr>
        <w:t xml:space="preserve"> ze względu na bezpieczeństwo i dobro ucznia Komisja zastrzega sobie prawo do zapoznania się z zaświadczeniem lekarskim o braku przeciwwskazań do wyjazdu i podróży ucznia w trudnych warunkach (klimat, wysokie temperatury, ponad 15 godzin jazdy w autokarze). </w:t>
      </w:r>
    </w:p>
    <w:p w14:paraId="66CED9DE" w14:textId="77777777" w:rsidR="00AC0EDA" w:rsidRDefault="00F94791">
      <w:pPr>
        <w:numPr>
          <w:ilvl w:val="0"/>
          <w:numId w:val="5"/>
        </w:numPr>
        <w:ind w:right="19" w:hanging="586"/>
      </w:pPr>
      <w:r>
        <w:t xml:space="preserve">trudne sytuacje losowe ucznia (potwierdzone przez wychowawcę) – 4 pkt. </w:t>
      </w:r>
    </w:p>
    <w:p w14:paraId="288919B4" w14:textId="77777777" w:rsidR="00AC0EDA" w:rsidRDefault="00F947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ABD221" w14:textId="29490552" w:rsidR="00AC0EDA" w:rsidRDefault="00F94791">
      <w:pPr>
        <w:ind w:left="135" w:right="19" w:firstLine="0"/>
      </w:pPr>
      <w:r>
        <w:rPr>
          <w:b/>
        </w:rPr>
        <w:lastRenderedPageBreak/>
        <w:t>Kryterium 5:</w:t>
      </w:r>
      <w:r>
        <w:t xml:space="preserve"> Aktywna postawa w życiu szkolnym w poprzednim </w:t>
      </w:r>
      <w:r w:rsidR="00863C6F">
        <w:t>semestrze</w:t>
      </w:r>
      <w:r>
        <w:t xml:space="preserve"> (udział z sukcesami w konkursach, olimpiadach, działalność w samorządach, organizacja wydarzeń szkolnych) </w:t>
      </w:r>
      <w:r>
        <w:rPr>
          <w:color w:val="BF0000"/>
        </w:rPr>
        <w:t xml:space="preserve">- </w:t>
      </w:r>
      <w:r>
        <w:t xml:space="preserve">maksymalnie 29 pkt. </w:t>
      </w:r>
    </w:p>
    <w:p w14:paraId="10A8F743" w14:textId="77777777" w:rsidR="00AC0EDA" w:rsidRDefault="00F94791">
      <w:pPr>
        <w:numPr>
          <w:ilvl w:val="1"/>
          <w:numId w:val="5"/>
        </w:numPr>
        <w:ind w:left="855" w:right="19" w:hanging="360"/>
      </w:pPr>
      <w:r>
        <w:t xml:space="preserve">działalność w samorządzie szkolnym – 2 pkt. </w:t>
      </w:r>
    </w:p>
    <w:p w14:paraId="3D226C74" w14:textId="77777777" w:rsidR="00AC0EDA" w:rsidRDefault="00F94791">
      <w:pPr>
        <w:numPr>
          <w:ilvl w:val="1"/>
          <w:numId w:val="5"/>
        </w:numPr>
        <w:ind w:left="855" w:right="19" w:hanging="360"/>
      </w:pPr>
      <w:r>
        <w:t xml:space="preserve">działalność w samorządzie klasowym – 1 pkt </w:t>
      </w:r>
    </w:p>
    <w:p w14:paraId="2FD69DFD" w14:textId="77777777" w:rsidR="000D3F3C" w:rsidRDefault="00F94791">
      <w:pPr>
        <w:numPr>
          <w:ilvl w:val="1"/>
          <w:numId w:val="5"/>
        </w:numPr>
        <w:ind w:left="855" w:right="19" w:hanging="360"/>
      </w:pPr>
      <w:r>
        <w:t xml:space="preserve">organizacja wydarzeń szkolnych (nagłośnienie, prowadzenie uroczystości, aktywny udział w  co najmniej dwóch przedstawieniach i występach na forum szkoły) – 4 pkt. </w:t>
      </w:r>
    </w:p>
    <w:p w14:paraId="6CA770EF" w14:textId="038F616A" w:rsidR="00AC0EDA" w:rsidRDefault="00F94791">
      <w:pPr>
        <w:numPr>
          <w:ilvl w:val="1"/>
          <w:numId w:val="5"/>
        </w:numPr>
        <w:ind w:left="855" w:right="19" w:hanging="360"/>
      </w:pPr>
      <w:bookmarkStart w:id="0" w:name="_GoBack"/>
      <w:bookmarkEnd w:id="0"/>
      <w:r>
        <w:t xml:space="preserve">udział w olimpiadach przedmiotowych – 6 pkt. </w:t>
      </w:r>
    </w:p>
    <w:p w14:paraId="6EA47602" w14:textId="77777777" w:rsidR="00AC0EDA" w:rsidRDefault="00F94791">
      <w:pPr>
        <w:numPr>
          <w:ilvl w:val="1"/>
          <w:numId w:val="5"/>
        </w:numPr>
        <w:ind w:left="855" w:right="19" w:hanging="360"/>
      </w:pPr>
      <w:r>
        <w:t xml:space="preserve">udział z sukcesami (miejsca 1-3) w konkursach artystycznych i wiedzy na poziomie powiatowym – 2 pkt. </w:t>
      </w:r>
    </w:p>
    <w:p w14:paraId="36502E3A" w14:textId="77777777" w:rsidR="00AC0EDA" w:rsidRDefault="00F94791">
      <w:pPr>
        <w:numPr>
          <w:ilvl w:val="1"/>
          <w:numId w:val="5"/>
        </w:numPr>
        <w:ind w:left="855" w:right="19" w:hanging="360"/>
      </w:pPr>
      <w:r>
        <w:t xml:space="preserve">udział z sukcesami (miejsca 1-3) w konkursach artystycznych i wiedzy na poziomie wojewódzkim - 4 pkt. </w:t>
      </w:r>
    </w:p>
    <w:p w14:paraId="3D0A3885" w14:textId="77777777" w:rsidR="00AC0EDA" w:rsidRDefault="00F94791">
      <w:pPr>
        <w:numPr>
          <w:ilvl w:val="1"/>
          <w:numId w:val="5"/>
        </w:numPr>
        <w:ind w:left="855" w:right="19" w:hanging="360"/>
      </w:pPr>
      <w:r>
        <w:t xml:space="preserve">udział z sukcesami w konkursach artystycznych i wiedzy na poziomie ogólnopolskim – 6 pkt. </w:t>
      </w:r>
    </w:p>
    <w:p w14:paraId="4C270ACD" w14:textId="77777777" w:rsidR="00AC0EDA" w:rsidRDefault="00F94791">
      <w:pPr>
        <w:numPr>
          <w:ilvl w:val="1"/>
          <w:numId w:val="5"/>
        </w:numPr>
        <w:ind w:left="855" w:right="19" w:hanging="360"/>
      </w:pPr>
      <w:r>
        <w:t xml:space="preserve">udział z sukcesami (miejsca 1-3) w zawodach sportowych na poziomie </w:t>
      </w:r>
      <w:proofErr w:type="spellStart"/>
      <w:r>
        <w:t>międzypowiatowym</w:t>
      </w:r>
      <w:proofErr w:type="spellEnd"/>
      <w:r>
        <w:t xml:space="preserve"> – 3 pkt. </w:t>
      </w:r>
    </w:p>
    <w:p w14:paraId="10D63510" w14:textId="77777777" w:rsidR="00AC0EDA" w:rsidRDefault="00F94791">
      <w:pPr>
        <w:numPr>
          <w:ilvl w:val="1"/>
          <w:numId w:val="5"/>
        </w:numPr>
        <w:ind w:left="855" w:right="19" w:hanging="360"/>
      </w:pPr>
      <w:r>
        <w:t xml:space="preserve">udział z sukcesami w zawodach sportowych na poziomie wojewódzkim i ogólnopolskim – 6 pkt. </w:t>
      </w:r>
    </w:p>
    <w:p w14:paraId="04BE7172" w14:textId="282AF566" w:rsidR="00AC0EDA" w:rsidRDefault="00F94791">
      <w:pPr>
        <w:numPr>
          <w:ilvl w:val="1"/>
          <w:numId w:val="5"/>
        </w:numPr>
        <w:ind w:left="855" w:right="19" w:hanging="360"/>
      </w:pPr>
      <w:r>
        <w:t>udział w poczcie sztandarowym w roku szkolnym 202</w:t>
      </w:r>
      <w:r w:rsidR="00863C6F">
        <w:t>5/2026</w:t>
      </w:r>
      <w:r>
        <w:t xml:space="preserve"> – 4 pkt. </w:t>
      </w:r>
    </w:p>
    <w:p w14:paraId="1912D298" w14:textId="77777777" w:rsidR="00AC0EDA" w:rsidRDefault="00F94791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0225E332" w14:textId="77777777" w:rsidR="00AC0EDA" w:rsidRDefault="00F94791">
      <w:pPr>
        <w:spacing w:after="13" w:line="268" w:lineRule="auto"/>
        <w:ind w:left="130" w:right="0" w:hanging="10"/>
        <w:jc w:val="left"/>
      </w:pPr>
      <w:r>
        <w:rPr>
          <w:b/>
        </w:rPr>
        <w:t>Uwaga:</w:t>
      </w:r>
      <w:r>
        <w:t xml:space="preserve"> </w:t>
      </w:r>
      <w:r>
        <w:rPr>
          <w:sz w:val="20"/>
        </w:rPr>
        <w:t>w przypadku osiągnięć w konkursach artystycznych i wiedzy komisja przyznaje punkty za najwyższe osiągnięcia ucznia w tej kategorii (jedno; uczeń może uzyskać 2, 4 lub 6 punktów). Analogicznie za osiągnięcia sportowe zostaną przyznane punkty za najlepszy wynik ucznia (uczeń może uzyskać 3 lub 6 punktów).</w:t>
      </w:r>
      <w:r>
        <w:t xml:space="preserve"> </w:t>
      </w:r>
    </w:p>
    <w:p w14:paraId="02899DB4" w14:textId="77777777" w:rsidR="00AC0EDA" w:rsidRDefault="00F94791">
      <w:pPr>
        <w:numPr>
          <w:ilvl w:val="0"/>
          <w:numId w:val="6"/>
        </w:numPr>
        <w:ind w:right="19"/>
      </w:pPr>
      <w:r>
        <w:t xml:space="preserve">Komisja Rekrutacyjna przyznaje punkty według wyżej wymienionych kryteriów po analizie zgłoszenia ucznia. </w:t>
      </w:r>
    </w:p>
    <w:p w14:paraId="7473C022" w14:textId="77777777" w:rsidR="00AC0EDA" w:rsidRDefault="00F94791">
      <w:pPr>
        <w:numPr>
          <w:ilvl w:val="0"/>
          <w:numId w:val="6"/>
        </w:numPr>
        <w:ind w:right="19"/>
      </w:pPr>
      <w:r>
        <w:t xml:space="preserve">W przypadku kryterium 4 i 5 Komisja może skonsultować się z wychowawcami i pedagogiem szkolnym, jeśli jest to konieczne. </w:t>
      </w:r>
    </w:p>
    <w:p w14:paraId="179EBC9B" w14:textId="77777777" w:rsidR="00AC0EDA" w:rsidRDefault="00F947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B633A4" w14:textId="77777777" w:rsidR="00AC0EDA" w:rsidRDefault="00F94791">
      <w:pPr>
        <w:pStyle w:val="Nagwek1"/>
        <w:ind w:left="115"/>
      </w:pPr>
      <w:r>
        <w:t>§ 5 Lista osób zakwalifikowanych oraz procedura odwoławcza</w:t>
      </w:r>
      <w:r>
        <w:rPr>
          <w:u w:val="none"/>
        </w:rPr>
        <w:t xml:space="preserve"> </w:t>
      </w:r>
    </w:p>
    <w:p w14:paraId="4BE7F04C" w14:textId="77777777" w:rsidR="00AC0EDA" w:rsidRDefault="00F94791">
      <w:pPr>
        <w:spacing w:after="66" w:line="259" w:lineRule="auto"/>
        <w:ind w:left="150" w:right="0" w:firstLine="0"/>
        <w:jc w:val="left"/>
      </w:pPr>
      <w:r>
        <w:rPr>
          <w:b/>
        </w:rPr>
        <w:t xml:space="preserve"> </w:t>
      </w:r>
    </w:p>
    <w:p w14:paraId="1BFA65A9" w14:textId="373792F2" w:rsidR="00AC0EDA" w:rsidRDefault="00F94791">
      <w:pPr>
        <w:numPr>
          <w:ilvl w:val="0"/>
          <w:numId w:val="7"/>
        </w:numPr>
        <w:ind w:right="19" w:hanging="360"/>
      </w:pPr>
      <w:r>
        <w:t>Komisja Rekrutacyjna po przeanalizowaniu zgłoszeń kandydatów tworzy listę rankingową, na której umieszcza 2</w:t>
      </w:r>
      <w:r w:rsidR="00863C6F">
        <w:t>0</w:t>
      </w:r>
      <w:r>
        <w:t xml:space="preserve"> uczestników zakwalifikowanych do udziału w projekcie oraz listę rezerwową. </w:t>
      </w:r>
    </w:p>
    <w:p w14:paraId="701AB3E5" w14:textId="0DF463DA" w:rsidR="00AC0EDA" w:rsidRDefault="00F94791">
      <w:pPr>
        <w:numPr>
          <w:ilvl w:val="0"/>
          <w:numId w:val="7"/>
        </w:numPr>
        <w:ind w:right="19" w:hanging="360"/>
      </w:pPr>
      <w:r>
        <w:t xml:space="preserve">W przypadku, kiedy dwie osoby uzyskają tę samą liczbę punktów w procesie rekrutacji, o zakwalifikowaniu kandydata do Przedsięwzięcia decyduje Komisja Rekrutacyjna, rozstrzygającym kryterium powinna być średnia ocen </w:t>
      </w:r>
      <w:r w:rsidR="00863C6F">
        <w:t>semestralnych</w:t>
      </w:r>
      <w:r>
        <w:t xml:space="preserve"> w roku szkolnym 202</w:t>
      </w:r>
      <w:r w:rsidR="00863C6F">
        <w:t>5/2026</w:t>
      </w:r>
      <w:r>
        <w:t xml:space="preserve"> – Kryterium 1. </w:t>
      </w:r>
    </w:p>
    <w:p w14:paraId="4B745E8A" w14:textId="360C7370" w:rsidR="00AC0EDA" w:rsidRDefault="00F94791">
      <w:pPr>
        <w:numPr>
          <w:ilvl w:val="0"/>
          <w:numId w:val="7"/>
        </w:numPr>
        <w:ind w:right="19" w:hanging="360"/>
      </w:pPr>
      <w:r>
        <w:t xml:space="preserve">Wstępna lista osób zakwalifikowanych oraz lista rezerwowa zostaną opublikowane i udostępnione w sekretariacie Szkoły w dniu </w:t>
      </w:r>
      <w:r w:rsidR="00863C6F">
        <w:t>02.03.2026</w:t>
      </w:r>
      <w:r>
        <w:t xml:space="preserve"> roku do godziny 1</w:t>
      </w:r>
      <w:r w:rsidR="00863C6F">
        <w:t>2</w:t>
      </w:r>
      <w:r>
        <w:t xml:space="preserve">.00. </w:t>
      </w:r>
    </w:p>
    <w:p w14:paraId="4A5BA1D5" w14:textId="77777777" w:rsidR="00AC0EDA" w:rsidRDefault="00F94791">
      <w:pPr>
        <w:numPr>
          <w:ilvl w:val="0"/>
          <w:numId w:val="7"/>
        </w:numPr>
        <w:ind w:right="19" w:hanging="360"/>
      </w:pPr>
      <w:r>
        <w:t xml:space="preserve">Uczniowi, który złożył dokumenty aplikacyjne do projektu, przysługuje możliwość wglądu do oceny Komisji Rekrutacyjnej po wcześniejszym kontakcie z Członkami Komisji. </w:t>
      </w:r>
    </w:p>
    <w:p w14:paraId="385C5015" w14:textId="77777777" w:rsidR="00AC0EDA" w:rsidRDefault="00F94791">
      <w:pPr>
        <w:numPr>
          <w:ilvl w:val="0"/>
          <w:numId w:val="7"/>
        </w:numPr>
        <w:ind w:right="19" w:hanging="360"/>
      </w:pPr>
      <w:r>
        <w:t xml:space="preserve">W przypadku niezakwalifikowania się uczestnika do Przedsięwzięcia lub innych powodów, przysługuje mu prawo do wniesienia odwołania. </w:t>
      </w:r>
    </w:p>
    <w:p w14:paraId="4878F817" w14:textId="77777777" w:rsidR="00AC0EDA" w:rsidRDefault="00F94791">
      <w:pPr>
        <w:numPr>
          <w:ilvl w:val="0"/>
          <w:numId w:val="7"/>
        </w:numPr>
        <w:ind w:right="19" w:hanging="360"/>
      </w:pPr>
      <w:r>
        <w:t xml:space="preserve">Procedurę odwoławczą prowadzi Dyrektor Szkoły. </w:t>
      </w:r>
    </w:p>
    <w:p w14:paraId="63D2689D" w14:textId="7D592002" w:rsidR="00AC0EDA" w:rsidRDefault="00F94791">
      <w:pPr>
        <w:numPr>
          <w:ilvl w:val="0"/>
          <w:numId w:val="7"/>
        </w:numPr>
        <w:ind w:right="19" w:hanging="360"/>
      </w:pPr>
      <w:r>
        <w:t xml:space="preserve">Odwołanie od decyzji Komisji składa się w terminie do </w:t>
      </w:r>
      <w:r w:rsidR="00863C6F">
        <w:t>03.03.2026</w:t>
      </w:r>
      <w:r>
        <w:t xml:space="preserve"> roku do godziny 10.00 do Dyrektora Szkoły na piśmie, wskazując w nim niezgodności co do końcowej oceny formularza </w:t>
      </w:r>
      <w:r>
        <w:lastRenderedPageBreak/>
        <w:t xml:space="preserve">zgłoszeniowego lub w zakresie procedury rekrutacyjnej. Dyrektor rozpatruje odwołania i wydaje decyzję o ich uwzględnieniu lub odrzuceniu w dniu </w:t>
      </w:r>
      <w:r w:rsidR="00863C6F">
        <w:t>03.03.2026</w:t>
      </w:r>
      <w:r>
        <w:t xml:space="preserve"> roku do godziny 1</w:t>
      </w:r>
      <w:r w:rsidR="00863C6F">
        <w:t>4</w:t>
      </w:r>
      <w:r>
        <w:t xml:space="preserve">.00. </w:t>
      </w:r>
    </w:p>
    <w:p w14:paraId="1A043C35" w14:textId="2521C992" w:rsidR="00AC0EDA" w:rsidRDefault="00F94791">
      <w:pPr>
        <w:numPr>
          <w:ilvl w:val="0"/>
          <w:numId w:val="7"/>
        </w:numPr>
        <w:ind w:right="19" w:hanging="360"/>
      </w:pPr>
      <w:r>
        <w:t xml:space="preserve">W przypadku, kiedy po ponownym przeliczeniu punktów Kandydat uzyska inną liczbę punktów niż po weryfikacji formularza za pierwszym razem, Komisja publikuje na stronie internetowej Szkoły oraz w sekretariacie zaktualizowaną listę rankingową oraz listę rezerwową, co musi nastąpić w dniu </w:t>
      </w:r>
      <w:r w:rsidR="00863C6F">
        <w:t>03.03.2026</w:t>
      </w:r>
      <w:r>
        <w:t xml:space="preserve"> roku do godziny 1</w:t>
      </w:r>
      <w:r w:rsidR="00863C6F">
        <w:t>6</w:t>
      </w:r>
      <w:r>
        <w:t xml:space="preserve">.00. </w:t>
      </w:r>
    </w:p>
    <w:p w14:paraId="2F8689AF" w14:textId="77777777" w:rsidR="00AC0EDA" w:rsidRDefault="00F94791">
      <w:pPr>
        <w:numPr>
          <w:ilvl w:val="0"/>
          <w:numId w:val="7"/>
        </w:numPr>
        <w:ind w:right="19" w:hanging="360"/>
      </w:pPr>
      <w:r>
        <w:t xml:space="preserve">Troje uczniów, którzy uzyskali największą liczbę punktów w ramach listy rezerwowej, ma prawo do wzięcia udziału w zajęciach przygotowawczych. Jeśli z tego prawa wskazany uczestnik zrezygnuje, to prawo to przechodzi na kolejną osobę z listy rezerwowej. </w:t>
      </w:r>
    </w:p>
    <w:p w14:paraId="575CBC8A" w14:textId="77777777" w:rsidR="00AC0EDA" w:rsidRDefault="00F94791">
      <w:pPr>
        <w:numPr>
          <w:ilvl w:val="0"/>
          <w:numId w:val="7"/>
        </w:numPr>
        <w:ind w:right="19" w:hanging="360"/>
      </w:pPr>
      <w:r>
        <w:t xml:space="preserve">Ostateczna lista osób zakwalifikowanych oraz lista rezerwowa zostaną upublicznione na stronie internetowej Szkoły oraz w Sekretariacie Szkoły. </w:t>
      </w:r>
    </w:p>
    <w:p w14:paraId="1BB9DC4B" w14:textId="2E92B2B9" w:rsidR="00AC0EDA" w:rsidRDefault="00F94791">
      <w:pPr>
        <w:numPr>
          <w:ilvl w:val="0"/>
          <w:numId w:val="7"/>
        </w:numPr>
        <w:ind w:right="19" w:hanging="360"/>
      </w:pPr>
      <w:r>
        <w:t>Po opublikowaniu listy osób zakwalifikowanych uczestnicy mają obowiązek potwierdzić swoją gotowość do udziału w Przedsięwzięciu</w:t>
      </w:r>
      <w:r w:rsidR="00910658">
        <w:t xml:space="preserve"> w dniu </w:t>
      </w:r>
      <w:r w:rsidR="00863C6F">
        <w:t>04.03.2026</w:t>
      </w:r>
      <w:r w:rsidR="00910658">
        <w:t xml:space="preserve"> do godziny 1</w:t>
      </w:r>
      <w:r w:rsidR="00863C6F">
        <w:t>2</w:t>
      </w:r>
      <w:r w:rsidR="00910658">
        <w:t>.00.</w:t>
      </w:r>
    </w:p>
    <w:p w14:paraId="4444DAC6" w14:textId="7A9E8C32" w:rsidR="00AC0EDA" w:rsidRDefault="00F94791">
      <w:pPr>
        <w:numPr>
          <w:ilvl w:val="0"/>
          <w:numId w:val="7"/>
        </w:numPr>
        <w:ind w:right="19" w:hanging="360"/>
      </w:pPr>
      <w:r>
        <w:t xml:space="preserve">Przed rozpoczęciem zajęć przygotowawczych uczniowie podpisują umowy ze Szkołą na realizację projektu. Pierwsze zajęcia przygotowawcze rozpoczną się </w:t>
      </w:r>
      <w:r w:rsidR="00863C6F">
        <w:t>05.03.2026</w:t>
      </w:r>
      <w:r>
        <w:t xml:space="preserve"> roku. </w:t>
      </w:r>
    </w:p>
    <w:p w14:paraId="2089BA3E" w14:textId="0BECE1AD" w:rsidR="00AC0EDA" w:rsidRDefault="00F94791">
      <w:pPr>
        <w:numPr>
          <w:ilvl w:val="0"/>
          <w:numId w:val="7"/>
        </w:numPr>
        <w:ind w:right="19" w:hanging="360"/>
      </w:pPr>
      <w:r>
        <w:t>W przypadku, kiedy zakwalifikowany na podstawie procedury rekrutacyjnej uczestnik zrezygnuje z uczestnictwa w Przedsięwzięciu, musi poinformować o tym fakcie Komisję Rekrutacyjną</w:t>
      </w:r>
      <w:r w:rsidR="00910658">
        <w:t xml:space="preserve"> do</w:t>
      </w:r>
      <w:r w:rsidR="005A74BE">
        <w:t xml:space="preserve"> </w:t>
      </w:r>
      <w:r w:rsidR="00863C6F">
        <w:t>04.03.2026</w:t>
      </w:r>
      <w:r w:rsidR="00910658">
        <w:t xml:space="preserve"> do godziny 1</w:t>
      </w:r>
      <w:r w:rsidR="005A74BE">
        <w:t>2</w:t>
      </w:r>
      <w:r w:rsidR="00910658">
        <w:t>.00.</w:t>
      </w:r>
    </w:p>
    <w:p w14:paraId="5EBAADF8" w14:textId="77777777" w:rsidR="00AC0EDA" w:rsidRDefault="00F94791">
      <w:pPr>
        <w:numPr>
          <w:ilvl w:val="0"/>
          <w:numId w:val="7"/>
        </w:numPr>
        <w:spacing w:after="3" w:line="259" w:lineRule="auto"/>
        <w:ind w:right="19" w:hanging="360"/>
      </w:pPr>
      <w:r>
        <w:t xml:space="preserve">W przypadku rezygnacji lub niepodpisania umowy z zakwalifikowanym uczestnikiem, na jego miejsce wchodzi kolejna osoba z listy rezerwowej z najwyższą liczbą punktów uzyskanych w procesie rekrutacji. </w:t>
      </w:r>
    </w:p>
    <w:p w14:paraId="3AB0EDF1" w14:textId="77777777" w:rsidR="00AC0EDA" w:rsidRDefault="00F94791">
      <w:pPr>
        <w:numPr>
          <w:ilvl w:val="0"/>
          <w:numId w:val="7"/>
        </w:numPr>
        <w:ind w:right="19" w:hanging="360"/>
      </w:pPr>
      <w:r>
        <w:t xml:space="preserve">Lista osób zakwalifikowanych oraz lista rezerwowa będą na bieżąco aktualizowane przez Komisję Rekrutacyjną. </w:t>
      </w:r>
    </w:p>
    <w:p w14:paraId="30A51124" w14:textId="77777777" w:rsidR="00AC0EDA" w:rsidRDefault="00F9479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8F5CB5" w14:textId="77777777" w:rsidR="00AC0EDA" w:rsidRDefault="00F94791">
      <w:pPr>
        <w:ind w:left="135" w:right="19" w:firstLine="0"/>
      </w:pPr>
      <w:r>
        <w:t xml:space="preserve">Załączniki do Regulaminu Rekrutacji: </w:t>
      </w:r>
    </w:p>
    <w:p w14:paraId="61E4624B" w14:textId="77777777" w:rsidR="00AC0EDA" w:rsidRDefault="00F94791">
      <w:pPr>
        <w:ind w:left="135" w:right="19" w:firstLine="0"/>
      </w:pPr>
      <w:r>
        <w:t xml:space="preserve">Zał. 1 Karty Zgłoszenia Ucznia do Mobilności. </w:t>
      </w:r>
    </w:p>
    <w:p w14:paraId="119BCF96" w14:textId="77777777" w:rsidR="00AC0EDA" w:rsidRDefault="00F94791">
      <w:pPr>
        <w:ind w:left="135" w:right="19" w:firstLine="0"/>
      </w:pPr>
      <w:r>
        <w:t xml:space="preserve">Zał. 2 Oświadczeniem Uczestnika Przedsięwzięcia. </w:t>
      </w:r>
    </w:p>
    <w:p w14:paraId="21775608" w14:textId="77777777" w:rsidR="00AC0EDA" w:rsidRDefault="00F94791">
      <w:pPr>
        <w:ind w:left="135" w:right="19" w:firstLine="0"/>
      </w:pPr>
      <w:r>
        <w:t xml:space="preserve">Zał. 3 Instrukcja wypełniania zgłoszeń. </w:t>
      </w:r>
    </w:p>
    <w:p w14:paraId="6C2622EA" w14:textId="1154A868" w:rsidR="00AC0EDA" w:rsidRDefault="00F94791" w:rsidP="005A74BE">
      <w:pPr>
        <w:ind w:left="135" w:right="19" w:firstLine="0"/>
      </w:pPr>
      <w:r>
        <w:t xml:space="preserve">Zał. 4 Podstawowe informacje o projekcie. </w:t>
      </w:r>
    </w:p>
    <w:sectPr w:rsidR="00AC0EDA">
      <w:footerReference w:type="even" r:id="rId7"/>
      <w:footerReference w:type="default" r:id="rId8"/>
      <w:footerReference w:type="first" r:id="rId9"/>
      <w:pgSz w:w="11925" w:h="16845"/>
      <w:pgMar w:top="1769" w:right="1404" w:bottom="1219" w:left="1277" w:header="708" w:footer="9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3DEB" w14:textId="77777777" w:rsidR="00D27ED0" w:rsidRDefault="00D27ED0">
      <w:pPr>
        <w:spacing w:after="0" w:line="240" w:lineRule="auto"/>
      </w:pPr>
      <w:r>
        <w:separator/>
      </w:r>
    </w:p>
  </w:endnote>
  <w:endnote w:type="continuationSeparator" w:id="0">
    <w:p w14:paraId="2E653329" w14:textId="77777777" w:rsidR="00D27ED0" w:rsidRDefault="00D2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B264D" w14:textId="77777777" w:rsidR="00AC0EDA" w:rsidRDefault="00F94791">
    <w:pPr>
      <w:tabs>
        <w:tab w:val="center" w:pos="470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B38D" w14:textId="7C74BA14" w:rsidR="00AC0EDA" w:rsidRDefault="00F94791">
    <w:pPr>
      <w:tabs>
        <w:tab w:val="center" w:pos="470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D3F3C" w:rsidRPr="000D3F3C">
      <w:rPr>
        <w:b/>
        <w:noProof/>
        <w:sz w:val="20"/>
      </w:rPr>
      <w:t>5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6221D" w14:textId="77777777" w:rsidR="00AC0EDA" w:rsidRDefault="00F94791">
    <w:pPr>
      <w:tabs>
        <w:tab w:val="center" w:pos="470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1680D" w14:textId="77777777" w:rsidR="00D27ED0" w:rsidRDefault="00D27ED0">
      <w:pPr>
        <w:spacing w:after="0" w:line="240" w:lineRule="auto"/>
      </w:pPr>
      <w:r>
        <w:separator/>
      </w:r>
    </w:p>
  </w:footnote>
  <w:footnote w:type="continuationSeparator" w:id="0">
    <w:p w14:paraId="3227C144" w14:textId="77777777" w:rsidR="00D27ED0" w:rsidRDefault="00D2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2E50"/>
    <w:multiLevelType w:val="hybridMultilevel"/>
    <w:tmpl w:val="02C47810"/>
    <w:lvl w:ilvl="0" w:tplc="5AD6610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249E66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429E8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CE0264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22E6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85E7C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80C82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FACB3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C3074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15173"/>
    <w:multiLevelType w:val="hybridMultilevel"/>
    <w:tmpl w:val="CDC0DAD4"/>
    <w:lvl w:ilvl="0" w:tplc="7EBA1DA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064E94">
      <w:start w:val="1"/>
      <w:numFmt w:val="bullet"/>
      <w:lvlText w:val="●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3C0DD0">
      <w:start w:val="1"/>
      <w:numFmt w:val="bullet"/>
      <w:lvlText w:val="▪"/>
      <w:lvlJc w:val="left"/>
      <w:pPr>
        <w:ind w:left="1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08A8AA">
      <w:start w:val="1"/>
      <w:numFmt w:val="bullet"/>
      <w:lvlText w:val="•"/>
      <w:lvlJc w:val="left"/>
      <w:pPr>
        <w:ind w:left="2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F29B32">
      <w:start w:val="1"/>
      <w:numFmt w:val="bullet"/>
      <w:lvlText w:val="o"/>
      <w:lvlJc w:val="left"/>
      <w:pPr>
        <w:ind w:left="3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2CB382">
      <w:start w:val="1"/>
      <w:numFmt w:val="bullet"/>
      <w:lvlText w:val="▪"/>
      <w:lvlJc w:val="left"/>
      <w:pPr>
        <w:ind w:left="3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0029E8">
      <w:start w:val="1"/>
      <w:numFmt w:val="bullet"/>
      <w:lvlText w:val="•"/>
      <w:lvlJc w:val="left"/>
      <w:pPr>
        <w:ind w:left="4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123200">
      <w:start w:val="1"/>
      <w:numFmt w:val="bullet"/>
      <w:lvlText w:val="o"/>
      <w:lvlJc w:val="left"/>
      <w:pPr>
        <w:ind w:left="5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23F36">
      <w:start w:val="1"/>
      <w:numFmt w:val="bullet"/>
      <w:lvlText w:val="▪"/>
      <w:lvlJc w:val="left"/>
      <w:pPr>
        <w:ind w:left="5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FA7EAB"/>
    <w:multiLevelType w:val="hybridMultilevel"/>
    <w:tmpl w:val="97C87610"/>
    <w:lvl w:ilvl="0" w:tplc="E09429EA">
      <w:start w:val="16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641238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EC1E9A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6195A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2280E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63020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033DA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B28370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FA74F6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5A13C4"/>
    <w:multiLevelType w:val="hybridMultilevel"/>
    <w:tmpl w:val="DAC664B6"/>
    <w:lvl w:ilvl="0" w:tplc="1B82BEE8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218EC">
      <w:start w:val="1"/>
      <w:numFmt w:val="bullet"/>
      <w:lvlText w:val="●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4DBAA">
      <w:start w:val="1"/>
      <w:numFmt w:val="bullet"/>
      <w:lvlText w:val="▪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A82DE">
      <w:start w:val="1"/>
      <w:numFmt w:val="bullet"/>
      <w:lvlText w:val="•"/>
      <w:lvlJc w:val="left"/>
      <w:pPr>
        <w:ind w:left="2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9607B8">
      <w:start w:val="1"/>
      <w:numFmt w:val="bullet"/>
      <w:lvlText w:val="o"/>
      <w:lvlJc w:val="left"/>
      <w:pPr>
        <w:ind w:left="3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2AC644">
      <w:start w:val="1"/>
      <w:numFmt w:val="bullet"/>
      <w:lvlText w:val="▪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C72A8">
      <w:start w:val="1"/>
      <w:numFmt w:val="bullet"/>
      <w:lvlText w:val="•"/>
      <w:lvlJc w:val="left"/>
      <w:pPr>
        <w:ind w:left="4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6CE88">
      <w:start w:val="1"/>
      <w:numFmt w:val="bullet"/>
      <w:lvlText w:val="o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9E0E84">
      <w:start w:val="1"/>
      <w:numFmt w:val="bullet"/>
      <w:lvlText w:val="▪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7B030A"/>
    <w:multiLevelType w:val="hybridMultilevel"/>
    <w:tmpl w:val="8F2C14A8"/>
    <w:lvl w:ilvl="0" w:tplc="C9D0D5F2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CF406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B2892E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ABBA6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2B40E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B8142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6EBE2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EAFD2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A63736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EA57B4"/>
    <w:multiLevelType w:val="hybridMultilevel"/>
    <w:tmpl w:val="9476F5EE"/>
    <w:lvl w:ilvl="0" w:tplc="41E4277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D805CA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A6EFE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CA372C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AA886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06421E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9034AE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08D8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706B32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BC5ADE"/>
    <w:multiLevelType w:val="hybridMultilevel"/>
    <w:tmpl w:val="8EB8CB66"/>
    <w:lvl w:ilvl="0" w:tplc="85268F1E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DA7106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6F6BE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D4D54E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3CA07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90E622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2353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CE4E38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0E53F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DA"/>
    <w:rsid w:val="000D3F3C"/>
    <w:rsid w:val="002114B8"/>
    <w:rsid w:val="0025406E"/>
    <w:rsid w:val="0035310C"/>
    <w:rsid w:val="005A74BE"/>
    <w:rsid w:val="005D33D4"/>
    <w:rsid w:val="005F740F"/>
    <w:rsid w:val="006A0DFF"/>
    <w:rsid w:val="007974A4"/>
    <w:rsid w:val="00863C6F"/>
    <w:rsid w:val="00910658"/>
    <w:rsid w:val="0095377C"/>
    <w:rsid w:val="00AC0EDA"/>
    <w:rsid w:val="00BB3C0F"/>
    <w:rsid w:val="00D27ED0"/>
    <w:rsid w:val="00F9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58FE"/>
  <w15:docId w15:val="{A3EB5737-CF8E-493B-BFE7-E501D572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4" w:lineRule="auto"/>
      <w:ind w:left="490" w:right="71" w:hanging="355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30" w:hanging="10"/>
      <w:outlineLvl w:val="0"/>
    </w:pPr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10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-Grecja IX 2023</vt:lpstr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-Grecja IX 2023</dc:title>
  <dc:subject/>
  <dc:creator>Uczeń</dc:creator>
  <cp:keywords/>
  <cp:lastModifiedBy>PC</cp:lastModifiedBy>
  <cp:revision>7</cp:revision>
  <cp:lastPrinted>2026-02-20T06:43:00Z</cp:lastPrinted>
  <dcterms:created xsi:type="dcterms:W3CDTF">2026-02-19T20:36:00Z</dcterms:created>
  <dcterms:modified xsi:type="dcterms:W3CDTF">2026-02-20T08:54:00Z</dcterms:modified>
</cp:coreProperties>
</file>