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604"/>
        <w:gridCol w:w="1605"/>
        <w:gridCol w:w="1604"/>
        <w:gridCol w:w="1605"/>
        <w:gridCol w:w="1605"/>
        <w:gridCol w:w="1604"/>
      </w:tblGrid>
      <w:tr>
        <w:tblPrEx>
          <w:shd w:val="clear" w:color="auto" w:fill="fdad00"/>
        </w:tblPrEx>
        <w:trPr>
          <w:trHeight w:val="294" w:hRule="atLeast"/>
          <w:tblHeader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Godziny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Poniedzia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rtl w:val="0"/>
              </w:rPr>
              <w:t>ek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Wtorek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Ś</w:t>
            </w:r>
            <w:r>
              <w:rPr>
                <w:rFonts w:ascii="Helvetica Neue" w:cs="Arial Unicode MS" w:hAnsi="Helvetica Neue" w:eastAsia="Arial Unicode MS"/>
                <w:rtl w:val="0"/>
              </w:rPr>
              <w:t>roda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Czwartek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929292" w:sz="4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ą</w:t>
            </w:r>
            <w:r>
              <w:rPr>
                <w:rFonts w:ascii="Helvetica Neue" w:cs="Arial Unicode MS" w:hAnsi="Helvetica Neue" w:eastAsia="Arial Unicode MS"/>
                <w:rtl w:val="0"/>
              </w:rPr>
              <w:t>tek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1. 8.00-8.45</w:t>
            </w:r>
          </w:p>
        </w:tc>
        <w:tc>
          <w:tcPr>
            <w:tcW w:type="dxa" w:w="1604"/>
            <w:tcBorders>
              <w:top w:val="single" w:color="89847f" w:sz="8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 xml:space="preserve"> Przerwa 8.45-8.55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2. 8.55-9.40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Przerwa 9.40-9.50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3. 9.50-10.35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Przerwa 10.35-10.45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4. 10.45-11.30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 xml:space="preserve"> Przerwa 11.30-11.45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5. 11.45-12.30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 -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-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 xml:space="preserve"> Przerwa 12.30-12.45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6. 12.45-13.30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Przerwa 13.30-13.40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5"/>
              <w:bidi w:val="0"/>
            </w:pPr>
            <w:r>
              <w:rPr>
                <w:rFonts w:ascii="Helvetica Neue Medium" w:cs="Arial Unicode MS" w:hAnsi="Helvetica Neue Medium" w:eastAsia="Arial Unicode MS"/>
                <w:rtl w:val="0"/>
              </w:rPr>
              <w:t>7. 13.40-14.25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  <w:tc>
          <w:tcPr>
            <w:tcW w:type="dxa" w:w="160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czynna</w:t>
            </w:r>
          </w:p>
        </w:tc>
      </w:tr>
    </w:tbl>
    <w:p>
      <w:pPr>
        <w:pStyle w:val="Treść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5">
    <w:name w:val="Styl tabeli 5"/>
    <w:next w:val="Styl tabeli 5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92929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929292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