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ZASADY OCENIANIA Z JĘZYKA ANGIELSKIEGO W ROKU SZKOLNYM 2025/2026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Kryteria oceniania ogólne</w:t>
      </w:r>
      <w:r w:rsidDel="00000000" w:rsidR="00000000" w:rsidRPr="00000000">
        <w:rPr>
          <w:rtl w:val="0"/>
        </w:rPr>
      </w:r>
    </w:p>
    <w:tbl>
      <w:tblPr>
        <w:tblStyle w:val="Table1"/>
        <w:tblW w:w="1488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2126"/>
        <w:gridCol w:w="2126"/>
        <w:gridCol w:w="2126"/>
        <w:gridCol w:w="2126"/>
        <w:gridCol w:w="2126"/>
        <w:gridCol w:w="2270"/>
        <w:tblGridChange w:id="0">
          <w:tblGrid>
            <w:gridCol w:w="1984"/>
            <w:gridCol w:w="2126"/>
            <w:gridCol w:w="2126"/>
            <w:gridCol w:w="2126"/>
            <w:gridCol w:w="2126"/>
            <w:gridCol w:w="2126"/>
            <w:gridCol w:w="227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PODSTAWOWY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PONADPODSTAWOWY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środki językowe,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fonetyka,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ortografia,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Braki w wiadomościach i umiejętnościach są na tyle rozległe, że uniemożliwiają mu naukę na kolejnych etapach.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ich zapisie i wymowie,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 ich zapisie i wymowie,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</w:t>
              <w:br w:type="textWrapping"/>
              <w:t xml:space="preserve">w trudniejszych zadaniach.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 wymawia,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</w:t>
              <w:br w:type="textWrapping"/>
              <w:t xml:space="preserve">i wyrażenia,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wymawia,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Ocenę celującą otrzymuje uczeń, który w wysokim stopniu opanował wiedzę i umiejętności określone programem nauczania.*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*W świetle obowiązujących przepisów ocena ucznia ma wynikać ze stopnia przyswojenia przez niego treści wynikających z podstawy programowej.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ograniczonym stopniu rozwiązuje zadania na słuchanie – rozumie pojedyncze słowa.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słuchanie,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płynne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</w:t>
              <w:br w:type="textWrapping"/>
              <w:t xml:space="preserve">i uzyskuje niewielką część istotnych informacji,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słownictwa</w:t>
              <w:br w:type="textWrapping"/>
              <w:t xml:space="preserve">i struktur,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nie są zbyt płynne, ale mają dostateczną długość,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</w:t>
              <w:br w:type="textWrapping"/>
              <w:t xml:space="preserve">i uzyskuje większość istotnych informacji,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 struktury odpowiednie do formy wypowiedzi,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dość płynne i mają odpowiednią długość,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</w:t>
              <w:br w:type="textWrapping"/>
              <w:t xml:space="preserve">i uzyskuje wszystkie istotne informacje,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w miarę spójne,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 tematu słownictwo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struktury,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 zakłócające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płynne i mają odpowiednią długość,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</w:t>
              <w:br w:type="textWrapping"/>
              <w:t xml:space="preserve">i uzyskuje wszystkie wymagane informacje,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są logiczne i spójne,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 struktury,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3402"/>
        <w:gridCol w:w="3260"/>
        <w:gridCol w:w="3260"/>
        <w:gridCol w:w="256"/>
        <w:gridCol w:w="28"/>
        <w:gridCol w:w="3095"/>
        <w:tblGridChange w:id="0">
          <w:tblGrid>
            <w:gridCol w:w="1560"/>
            <w:gridCol w:w="3402"/>
            <w:gridCol w:w="3260"/>
            <w:gridCol w:w="3260"/>
            <w:gridCol w:w="256"/>
            <w:gridCol w:w="28"/>
            <w:gridCol w:w="3095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00b050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HELLO!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2-3).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Przybory szkolne,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Zwroty na powitanie i pożegnanie,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I’m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Anna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),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Kolory,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 i pytania dotyczące przyborów szkolnych i kolorów.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rHeight w:val="185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przybory szkolne</w:t>
              <w:br w:type="textWrapping"/>
              <w:t xml:space="preserve">i kolory zgodnie z usłyszanymi nazwami,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Reaguje adekwatnie na powitanie i pożegnanie,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się innym,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piosenki.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przybory szkolne</w:t>
              <w:br w:type="textWrapping"/>
              <w:t xml:space="preserve">i kolory,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Wita się i żegna z innymi,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się,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piosenki.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00b050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FACE</w:t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gridSpan w:val="3"/>
            <w:shd w:fill="99ccff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3"/>
            <w:shd w:fill="99cc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4–11).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twarzy,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Kolory,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Słowa opisujące nastrój,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big, small,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I’m/She’s/He‘s happy/sad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6.Polecenia i pytania dotyczące części twarzy, kolorów i przymiotników.</w:t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headerReference r:id="rId7" w:type="default"/>
          <w:pgSz w:h="11906" w:w="16838" w:orient="landscape"/>
          <w:pgMar w:bottom="1800" w:top="850" w:left="992" w:right="992" w:header="708" w:footer="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60"/>
        <w:gridCol w:w="3402"/>
        <w:gridCol w:w="3260"/>
        <w:gridCol w:w="3260"/>
        <w:gridCol w:w="3379"/>
        <w:tblGridChange w:id="0">
          <w:tblGrid>
            <w:gridCol w:w="1560"/>
            <w:gridCol w:w="3402"/>
            <w:gridCol w:w="3260"/>
            <w:gridCol w:w="3260"/>
            <w:gridCol w:w="3379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części twarzy, kolory i przymiotniki zgodnie z usłyszanymi nazwami,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części twarzy, kolory i przymiotniki,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zabawkę, własny wygląd oraz innych osób, małe i duże przedmioty oraz nastroje,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części twarzy i kolory,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1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ANIMALS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12-19).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Zwierzęta,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Kolory,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1-5,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big, small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It’s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…/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 isn’t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…,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 i pytania dotyczące zwierząt, kolorów i przymiotników.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zwierzęta, kolory i przymiotniki zgodnie z usłyszanymi nazwami,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liczby 1-5,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Pisze po śladzie,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zwierzęta, kolory i przymiotniki,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zwierzęta,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liczby 1-5,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zwierząt, kolorów i przymiotników,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2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TOYS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20-27).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Zabawki,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Kolory,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1-10,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Figury geometryczne,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big, small,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It’s…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,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 it…?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 i pytania dotyczące zabawek, kolorów i przymiotników.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zabawki, kolory, figury geometryczne i przymiotniki zgodnie z usłyszanymi nazwami,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liczby 1-10,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Pisze po śladzie,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zabawki, kolory, figury geometryczne i przymiotniki,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zabawki,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liczby 1-10,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zabawek, kolorów, figur i przymiotników,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3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28-35).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Produkty spożywcze,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like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don’t like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…,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o preferencje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you like…?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produktów spożywczych.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produkty spożywcze zgodnie z usłyszanymi nazwami,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Pisze po śladzie,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produkty spożywcze,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 o preferencje,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preferencje,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produktów spożywczych,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4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BODY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36-43).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ciała,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big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small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long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short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I’ve got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…,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części ciała.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części ciała zgodnie z usłyszanymi nazwami,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Pisze po śladzie,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części ciała,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wygląd,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 o swoim ulubionym sporcie,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części ciała i przymiotników,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5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HOUSE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44-51).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w domu.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w domu,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It’s…, It isn’t in…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miejsc i przedmiotów w domu.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miejsca i przedmioty w domu zgodnie z usłyszanymi nazwami,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Pisze po śladzie,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miejsca i przedmioty w domu,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Podaje miejsce położenia przedmiotów,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swój dom i pokój,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miejsc i przedmiotów  w domu,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pisze nazwy miejsc w domu,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6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CLOTHES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52-59).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Ubrania,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I’m wearing…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ubrań.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ubrania zgodnie z usłyszanymi nazwami,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Pisze po śladzie,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ubrania,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wybrana postać,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pogodę,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ubrań,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pisze nazwy kolorów,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7 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PARTY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60-67).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 domowe,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 dzikie,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I’m…,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It’s…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I’m wearing…,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like…,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I’ve got…,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zwierząt domowych i dzikich.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</w:tr>
      <w:tr>
        <w:trPr>
          <w:cantSplit w:val="1"/>
          <w:trHeight w:val="1571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zwierzęta zgodnie z usłyszanymi nazwami,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pisze nazwy zwierząt, zabawek i produktów spożywczych,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rymowankę,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zwierzęta,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zwierzęta,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Podaje, które zwierzęta lubi, a których nie,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 o posiadaniu zwierząt,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nazwy zwierząt, zabawek i produktów spożywczych,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pisze nazwy zwierząt, zabawek i produktów spożywczych,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rymowankę, śpiewa piosenkę czy odgrywa historyjkę.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0e0e0" w:val="clear"/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8 </w:t>
            </w:r>
          </w:p>
        </w:tc>
      </w:tr>
    </w:tbl>
    <w:p w:rsidR="00000000" w:rsidDel="00000000" w:rsidP="00000000" w:rsidRDefault="00000000" w:rsidRPr="00000000" w14:paraId="0000030C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800" w:top="850" w:left="992" w:right="992" w:header="708" w:footer="85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7467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74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52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96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numPr>
        <w:ilvl w:val="2"/>
        <w:numId w:val="1"/>
      </w:numPr>
      <w:shd w:color="auto" w:fill="999999" w:val="clear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color w:val="ffffff"/>
      <w:w w:val="100"/>
      <w:position w:val="-1"/>
      <w:sz w:val="32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0" w:leftChars="-1" w:rightChars="0" w:firstLine="0" w:firstLineChars="-1"/>
      <w:jc w:val="center"/>
      <w:textDirection w:val="btLr"/>
      <w:textAlignment w:val="top"/>
      <w:outlineLvl w:val="3"/>
    </w:pPr>
    <w:rPr>
      <w:rFonts w:ascii="Comic Sans MS" w:cs="Arial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 Narrow" w:hAnsi="Arial Narrow"/>
      <w:b w:val="1"/>
      <w:shadow w:val="1"/>
      <w:w w:val="100"/>
      <w:position w:val="-1"/>
      <w:sz w:val="12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numPr>
        <w:ilvl w:val="5"/>
        <w:numId w:val="1"/>
      </w:numPr>
      <w:shd w:color="auto" w:fill="cccccc" w:val="clear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numPr>
        <w:ilvl w:val="6"/>
        <w:numId w:val="1"/>
      </w:numPr>
      <w:shd w:color="auto" w:fill="cccccc" w:val="clear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hAnsi="Arial"/>
      <w:b w:val="1"/>
      <w:b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shd w:color="auto" w:fill="cccccc" w:val="clear"/>
      <w:vertAlign w:val="baseline"/>
      <w:cs w:val="0"/>
      <w:em w:val="none"/>
      <w:lang w:bidi="ar-SA" w:eastAsia="ar-SA" w:val="pl-PL"/>
    </w:rPr>
  </w:style>
  <w:style w:type="paragraph" w:styleId="Nagłówek9">
    <w:name w:val="Nagłówek 9"/>
    <w:basedOn w:val="Heading"/>
    <w:next w:val="Tekstpodstawowy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2">
    <w:name w:val="Domyślna czcionka akapitu2"/>
    <w:next w:val="Domyś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rFonts w:ascii="Arial" w:cs="Times New Roman" w:eastAsia="Times New Roman" w:hAnsi="Arial"/>
      <w:color w:val="auto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">
    <w:name w:val="Heading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Legenda1">
    <w:name w:val="Legenda1"/>
    <w:basedOn w:val="Normalny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hAnsi="Times New Roman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x">
    <w:name w:val="Index"/>
    <w:basedOn w:val="Normalny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ęty21">
    <w:name w:val="Tekst podstawowy wcięty 21"/>
    <w:basedOn w:val="Normalny"/>
    <w:next w:val="Tekstpodstawowywcięty21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en-US"/>
    </w:rPr>
  </w:style>
  <w:style w:type="paragraph" w:styleId="Tekstpodstawowywcięty31">
    <w:name w:val="Tekst podstawowy wcięty 31"/>
    <w:basedOn w:val="Normalny"/>
    <w:next w:val="Tekstpodstawowywcięty31"/>
    <w:autoRedefine w:val="0"/>
    <w:hidden w:val="0"/>
    <w:qFormat w:val="0"/>
    <w:pPr>
      <w:suppressAutoHyphens w:val="0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Contents">
    <w:name w:val="Table Contents"/>
    <w:basedOn w:val="Normalny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Heading10">
    <w:name w:val="Heading 10"/>
    <w:basedOn w:val="Heading"/>
    <w:next w:val="Tekstpodstawowy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l-PL"/>
    </w:rPr>
  </w:style>
  <w:style w:type="paragraph" w:styleId="normal1">
    <w:name w:val="normal1"/>
    <w:basedOn w:val="Normalny"/>
    <w:next w:val="normal1"/>
    <w:autoRedefine w:val="0"/>
    <w:hidden w:val="0"/>
    <w:qFormat w:val="0"/>
    <w:pPr>
      <w:numPr>
        <w:ilvl w:val="0"/>
        <w:numId w:val="3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6a">
    <w:name w:val="Heading 6a"/>
    <w:basedOn w:val="Nagłówek4"/>
    <w:next w:val="Heading6a"/>
    <w:autoRedefine w:val="0"/>
    <w:hidden w:val="0"/>
    <w:qFormat w:val="0"/>
    <w:pPr>
      <w:keepNext w:val="1"/>
      <w:numPr>
        <w:ilvl w:val="0"/>
        <w:numId w:val="0"/>
      </w:numPr>
      <w:suppressAutoHyphens w:val="0"/>
      <w:spacing w:line="1" w:lineRule="atLeast"/>
      <w:ind w:left="0" w:leftChars="-1" w:rightChars="0" w:firstLine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l">
    <w:name w:val="il"/>
    <w:basedOn w:val="Domyślnaczcionkaakapitu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Arial" w:hAnsi="Arial"/>
      <w:b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Arial" w:hAnsi="Arial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pl-PL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lxH8a5Se7335Q+MQwf6GtFebg==">CgMxLjA4AHIhMWFYY2hrZE1uV2d1VjZyeGdxTWo5SEE0bl95Mk5UUk1G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2018-08-31T07:40:00Z</dcterms:created>
  <dc:creator>Bartek Michałowski</dc:creator>
</cp:coreProperties>
</file>