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89" w:rsidRDefault="00CE117A">
      <w:r>
        <w:t xml:space="preserve">Dzień dobry. W sierpniowym wykazie uczniów z zaleceniami PPP nie wykazałam informacji dotyczących uczennicy Niny Majek oraz Tomasza </w:t>
      </w:r>
      <w:proofErr w:type="spellStart"/>
      <w:r>
        <w:t>Myszk</w:t>
      </w:r>
      <w:proofErr w:type="spellEnd"/>
      <w:r>
        <w:t>. Przepraszam za to oraz proszę o zapoznanie się z zaleceniami:</w:t>
      </w:r>
      <w:r>
        <w:br/>
      </w:r>
      <w:r>
        <w:br/>
        <w:t xml:space="preserve">Tomasz </w:t>
      </w:r>
      <w:proofErr w:type="spellStart"/>
      <w:r>
        <w:t>Myszk</w:t>
      </w:r>
      <w:proofErr w:type="spellEnd"/>
      <w:r>
        <w:t xml:space="preserve"> - nr opinii 1428/2022/2023 , z dnia 04.05.2023, dysortografia</w:t>
      </w:r>
      <w:r>
        <w:br/>
        <w:t>Zalecenia:</w:t>
      </w:r>
      <w:r>
        <w:br/>
        <w:t xml:space="preserve">- Dostosować metody i formy pracy oraz kryteria wymagań do potrzeb edukacyjnych i możliwości psychofizycznych ucznia. </w:t>
      </w:r>
      <w:r>
        <w:br/>
        <w:t>Aspekt poprawności ortograficznej i interpunkcyjnej nie powinien istotnie wpływać na ocenę końcową pracy.</w:t>
      </w:r>
      <w:r>
        <w:br/>
        <w:t>- Prace pisemne oceniać pod kątem zawartości merytorycznej, a nie ortograficznej - dotyczy to każdego przedmiotu.</w:t>
      </w:r>
      <w:r>
        <w:br/>
        <w:t>- Ukierunkowywać pracę samokształceniową w celu ćwiczenia poprawności pisania ( przydzielenie dodatkowych ćwiczeń ortograficznych, wyjaśnienie trudniejszej pisowni, sprawdzanie wykonanych zadań pisemnych, omawianie popełnianych błędów itp.)</w:t>
      </w:r>
      <w:r>
        <w:br/>
        <w:t>- Dawać więcej czasu na czytanie tekstów, poleceń, instrukcji, szczególnie podczas samodzielnej pracy lub sprawdzianów.</w:t>
      </w:r>
      <w:r>
        <w:br/>
        <w:t xml:space="preserve">- Bazować na mocnych stronach ucznia, akcentować jego sukcesy, doceniać aktywność, starania i wkład pracy. </w:t>
      </w:r>
      <w:r>
        <w:br/>
      </w:r>
      <w:r>
        <w:br/>
        <w:t xml:space="preserve">Nina Majek: nr   722/2021/2022, z </w:t>
      </w:r>
      <w:proofErr w:type="spellStart"/>
      <w:r>
        <w:t>dn</w:t>
      </w:r>
      <w:proofErr w:type="spellEnd"/>
      <w:r>
        <w:t xml:space="preserve"> 08.02.2022</w:t>
      </w:r>
      <w:r>
        <w:br/>
        <w:t>badana w celu diagnozy dyskalkulii - nie stwierdzono specyficznych trudności w nauce matematyki. Przyczyny trudności mogą wynikać z braku odporności na sytuacje trudne.</w:t>
      </w:r>
      <w:r>
        <w:br/>
        <w:t>Zalecenia:</w:t>
      </w:r>
      <w:r>
        <w:br/>
        <w:t>- Z uwagi na okresowo wolne tempo pracy , należy ograniczyć wywierania na dziewczynkę presji czasowej, jeśli jest taka możliwość wydłużyć jej czas podczas sprawdzianów.</w:t>
      </w:r>
      <w:r>
        <w:br/>
        <w:t>- Stosować metody aktywizujące i pomoce dydaktyczne.</w:t>
      </w:r>
      <w:r>
        <w:br/>
        <w:t>- Często wracać do podstawowych pojęć ( w ramach utrwalenia materiału).</w:t>
      </w:r>
      <w:r>
        <w:br/>
        <w:t>- W przypadku sprawdzianów matematycznych można prosić o ustne wyjaśnienie wykonywanych działań, a także nie obniżać oceny wynikającej z nieuwagi, pod warunkiem, że rozumowanie uczennicy było prawidłowe.</w:t>
      </w:r>
      <w:r>
        <w:br/>
        <w:t>- stosować wzmocnienia pozytywne w celu podnoszenia samooceny i wiary we własne możliwości.</w:t>
      </w:r>
      <w:r>
        <w:br/>
        <w:t>- Rozwijać samokontrolę i wytrwałość w pracy.</w:t>
      </w:r>
      <w:bookmarkStart w:id="0" w:name="_GoBack"/>
      <w:bookmarkEnd w:id="0"/>
    </w:p>
    <w:sectPr w:rsidR="00C5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7A"/>
    <w:rsid w:val="00C57089"/>
    <w:rsid w:val="00C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E430A-40E5-4E03-9025-D38857EC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2023-09-20T12:35:00Z</dcterms:created>
  <dcterms:modified xsi:type="dcterms:W3CDTF">2023-09-20T12:36:00Z</dcterms:modified>
</cp:coreProperties>
</file>