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E1C" w:rsidRPr="00ED160F" w:rsidRDefault="00105E1C" w:rsidP="00105E1C">
      <w:pPr>
        <w:pStyle w:val="NormalnyWeb"/>
      </w:pPr>
      <w:r w:rsidRPr="009334B3">
        <w:rPr>
          <w:rFonts w:ascii="Arial" w:hAnsi="Arial" w:cs="Arial"/>
          <w:color w:val="FF0000"/>
          <w:sz w:val="28"/>
          <w:szCs w:val="28"/>
        </w:rPr>
        <w:t>Uczeń z opinią o numerze</w:t>
      </w:r>
      <w:r w:rsidR="00D7355D">
        <w:rPr>
          <w:rFonts w:ascii="Arial" w:hAnsi="Arial" w:cs="Arial"/>
          <w:color w:val="FF0000"/>
          <w:sz w:val="28"/>
          <w:szCs w:val="28"/>
        </w:rPr>
        <w:t xml:space="preserve"> </w:t>
      </w:r>
      <w:r w:rsidR="00D7355D" w:rsidRPr="00D7355D">
        <w:rPr>
          <w:rFonts w:ascii="Arial" w:hAnsi="Arial" w:cs="Arial"/>
          <w:color w:val="FF0000"/>
          <w:sz w:val="28"/>
          <w:szCs w:val="28"/>
        </w:rPr>
        <w:t>851/2020/2021</w:t>
      </w:r>
      <w:r w:rsidR="00D7355D">
        <w:t xml:space="preserve"> </w:t>
      </w:r>
      <w:r w:rsidRPr="009334B3">
        <w:rPr>
          <w:rFonts w:ascii="Arial" w:hAnsi="Arial" w:cs="Arial"/>
          <w:color w:val="FF0000"/>
          <w:sz w:val="28"/>
          <w:szCs w:val="28"/>
        </w:rPr>
        <w:t>:</w:t>
      </w:r>
    </w:p>
    <w:p w:rsidR="00105E1C" w:rsidRPr="007C02C5" w:rsidRDefault="00105E1C" w:rsidP="00105E1C">
      <w:pPr>
        <w:spacing w:line="276" w:lineRule="auto"/>
        <w:rPr>
          <w:rFonts w:ascii="Arial" w:hAnsi="Arial" w:cs="Arial"/>
          <w:sz w:val="28"/>
          <w:szCs w:val="28"/>
        </w:rPr>
      </w:pPr>
    </w:p>
    <w:p w:rsidR="009E5BB5" w:rsidRPr="009E5BB5" w:rsidRDefault="006B325D" w:rsidP="009E5BB5">
      <w:pPr>
        <w:spacing w:before="100" w:beforeAutospacing="1" w:after="142" w:line="276" w:lineRule="auto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Udzielanie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krótkich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i jasnych komunikatów, upewnianie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się, czy dobrze 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zrozumiał polecenia, docenianie wysiłku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wkładan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ego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 wykonywane zadanie, a n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ie tylko efekt końcowy, zapewnienie miejsca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 klasie o najmniejszym natężeniu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bodźców rozpraszających, unikanie</w:t>
      </w:r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wielozadaniowości, prz</w:t>
      </w:r>
      <w:r>
        <w:rPr>
          <w:rFonts w:ascii="Arial" w:eastAsia="Times New Roman" w:hAnsi="Arial" w:cs="Arial"/>
          <w:color w:val="FF0000"/>
          <w:sz w:val="28"/>
          <w:szCs w:val="28"/>
          <w:lang w:eastAsia="pl-PL"/>
        </w:rPr>
        <w:t>ed opuszczaniem zajęć, sprawdzianie</w:t>
      </w:r>
      <w:bookmarkStart w:id="0" w:name="_GoBack"/>
      <w:bookmarkEnd w:id="0"/>
      <w:r w:rsidR="009E5BB5" w:rsidRPr="009E5BB5">
        <w:rPr>
          <w:rFonts w:ascii="Arial" w:eastAsia="Times New Roman" w:hAnsi="Arial" w:cs="Arial"/>
          <w:color w:val="FF0000"/>
          <w:sz w:val="28"/>
          <w:szCs w:val="28"/>
          <w:lang w:eastAsia="pl-PL"/>
        </w:rPr>
        <w:t xml:space="preserve"> czy uczeń ma zapisaną pracę domową, zarówno ustną jak i pisemną lub informację, że nic nie jest zadane.</w:t>
      </w:r>
    </w:p>
    <w:p w:rsidR="00105E1C" w:rsidRPr="007C02C5" w:rsidRDefault="00105E1C" w:rsidP="00105E1C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9E5BB5" w:rsidRDefault="00105E1C" w:rsidP="007C02C5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C0AD6">
        <w:rPr>
          <w:rFonts w:ascii="Arial" w:hAnsi="Arial" w:cs="Arial"/>
          <w:b/>
          <w:sz w:val="28"/>
          <w:szCs w:val="28"/>
        </w:rPr>
        <w:t xml:space="preserve">Przedmiotowe zasady </w:t>
      </w:r>
      <w:r w:rsidR="009E5BB5">
        <w:rPr>
          <w:rFonts w:ascii="Arial" w:hAnsi="Arial" w:cs="Arial"/>
          <w:b/>
          <w:sz w:val="28"/>
          <w:szCs w:val="28"/>
        </w:rPr>
        <w:t>oceniania – fizyka klasa 8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rdtytuzkwadratemgranatowym"/>
        <w:spacing w:before="0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Zasady ogólne: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Na </w:t>
      </w:r>
      <w:r w:rsidRPr="007C02C5">
        <w:rPr>
          <w:rFonts w:ascii="Arial" w:hAnsi="Arial" w:cs="Arial"/>
          <w:b/>
          <w:sz w:val="28"/>
          <w:szCs w:val="28"/>
        </w:rPr>
        <w:t xml:space="preserve">podstawowym </w:t>
      </w:r>
      <w:r w:rsidRPr="007C02C5">
        <w:rPr>
          <w:rFonts w:ascii="Arial" w:hAnsi="Arial" w:cs="Arial"/>
          <w:sz w:val="28"/>
          <w:szCs w:val="28"/>
        </w:rPr>
        <w:t xml:space="preserve">poziomie wymagań uczeń powinien wykonać zadania </w:t>
      </w:r>
      <w:r w:rsidRPr="007C02C5">
        <w:rPr>
          <w:rFonts w:ascii="Arial" w:hAnsi="Arial" w:cs="Arial"/>
          <w:b/>
          <w:sz w:val="28"/>
          <w:szCs w:val="28"/>
        </w:rPr>
        <w:t xml:space="preserve">obowiązkowe </w:t>
      </w:r>
      <w:r w:rsidRPr="007C02C5">
        <w:rPr>
          <w:rFonts w:ascii="Arial" w:hAnsi="Arial" w:cs="Arial"/>
          <w:sz w:val="28"/>
          <w:szCs w:val="28"/>
        </w:rPr>
        <w:t xml:space="preserve">(łatwe – na stopień dostateczny i bardzo łatwe – na stopień dopuszczający). Niektóre czynności ucznia mogą być </w:t>
      </w:r>
      <w:r w:rsidRPr="007C02C5">
        <w:rPr>
          <w:rFonts w:ascii="Arial" w:hAnsi="Arial" w:cs="Arial"/>
          <w:b/>
          <w:sz w:val="28"/>
          <w:szCs w:val="28"/>
        </w:rPr>
        <w:t xml:space="preserve">wspomagane </w:t>
      </w:r>
      <w:r w:rsidRPr="007C02C5">
        <w:rPr>
          <w:rFonts w:ascii="Arial" w:hAnsi="Arial" w:cs="Arial"/>
          <w:sz w:val="28"/>
          <w:szCs w:val="28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Czynności wymagane na poziomach wymagań </w:t>
      </w:r>
      <w:r w:rsidRPr="007C02C5">
        <w:rPr>
          <w:rFonts w:ascii="Arial" w:hAnsi="Arial" w:cs="Arial"/>
          <w:b/>
          <w:sz w:val="28"/>
          <w:szCs w:val="28"/>
        </w:rPr>
        <w:t xml:space="preserve">wyższych </w:t>
      </w:r>
      <w:r w:rsidRPr="007C02C5">
        <w:rPr>
          <w:rFonts w:ascii="Arial" w:hAnsi="Arial" w:cs="Arial"/>
          <w:sz w:val="28"/>
          <w:szCs w:val="28"/>
        </w:rPr>
        <w:t xml:space="preserve">niż poziom podstawowy uczeń powinien wykonać </w:t>
      </w:r>
      <w:r w:rsidRPr="007C02C5">
        <w:rPr>
          <w:rFonts w:ascii="Arial" w:hAnsi="Arial" w:cs="Arial"/>
          <w:b/>
          <w:sz w:val="28"/>
          <w:szCs w:val="28"/>
        </w:rPr>
        <w:t xml:space="preserve">samodzielnie </w:t>
      </w:r>
      <w:r w:rsidRPr="007C02C5">
        <w:rPr>
          <w:rFonts w:ascii="Arial" w:hAnsi="Arial" w:cs="Arial"/>
          <w:sz w:val="28"/>
          <w:szCs w:val="28"/>
        </w:rPr>
        <w:t>(na stopień dobry – niekiedy może korzystać z niewielkiego wsparcia nauczyciela).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 przypadku wymagań na stopnie </w:t>
      </w:r>
      <w:r w:rsidRPr="007C02C5">
        <w:rPr>
          <w:rFonts w:ascii="Arial" w:hAnsi="Arial" w:cs="Arial"/>
          <w:b/>
          <w:sz w:val="28"/>
          <w:szCs w:val="28"/>
        </w:rPr>
        <w:t xml:space="preserve">wyższe </w:t>
      </w:r>
      <w:r w:rsidRPr="007C02C5">
        <w:rPr>
          <w:rFonts w:ascii="Arial" w:hAnsi="Arial" w:cs="Arial"/>
          <w:sz w:val="28"/>
          <w:szCs w:val="28"/>
        </w:rPr>
        <w:t xml:space="preserve">niż dostateczny uczeń wykonuje zadania </w:t>
      </w:r>
      <w:r w:rsidRPr="007C02C5">
        <w:rPr>
          <w:rFonts w:ascii="Arial" w:hAnsi="Arial" w:cs="Arial"/>
          <w:b/>
          <w:sz w:val="28"/>
          <w:szCs w:val="28"/>
        </w:rPr>
        <w:t xml:space="preserve">dodatkowe </w:t>
      </w:r>
      <w:r w:rsidRPr="007C02C5">
        <w:rPr>
          <w:rFonts w:ascii="Arial" w:hAnsi="Arial" w:cs="Arial"/>
          <w:sz w:val="28"/>
          <w:szCs w:val="28"/>
        </w:rPr>
        <w:t>(na stopień dobry – umiarkowanie trudne; na stopień bardzo dobry – trudne).</w:t>
      </w:r>
    </w:p>
    <w:p w:rsidR="00006231" w:rsidRPr="007C02C5" w:rsidRDefault="00006231" w:rsidP="007C02C5">
      <w:pPr>
        <w:pStyle w:val="Akapitzlist"/>
        <w:numPr>
          <w:ilvl w:val="0"/>
          <w:numId w:val="2"/>
        </w:numPr>
        <w:tabs>
          <w:tab w:val="left" w:pos="611"/>
        </w:tabs>
        <w:spacing w:before="120" w:line="276" w:lineRule="auto"/>
        <w:ind w:left="227" w:hanging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Wymagania umożliwiające uzyskanie stopnia </w:t>
      </w:r>
      <w:r w:rsidRPr="007C02C5">
        <w:rPr>
          <w:rFonts w:ascii="Arial" w:hAnsi="Arial" w:cs="Arial"/>
          <w:b/>
          <w:sz w:val="28"/>
          <w:szCs w:val="28"/>
        </w:rPr>
        <w:t xml:space="preserve">celującego </w:t>
      </w:r>
      <w:r w:rsidRPr="007C02C5">
        <w:rPr>
          <w:rFonts w:ascii="Arial" w:hAnsi="Arial" w:cs="Arial"/>
          <w:sz w:val="28"/>
          <w:szCs w:val="28"/>
        </w:rPr>
        <w:t xml:space="preserve">obejmują wymagania na stopień bardzo dobry, a ponadto wymagania </w:t>
      </w:r>
      <w:r w:rsidRPr="007C02C5">
        <w:rPr>
          <w:rFonts w:ascii="Arial" w:hAnsi="Arial" w:cs="Arial"/>
          <w:b/>
          <w:sz w:val="28"/>
          <w:szCs w:val="28"/>
        </w:rPr>
        <w:t xml:space="preserve">wykraczające </w:t>
      </w:r>
      <w:r w:rsidRPr="007C02C5">
        <w:rPr>
          <w:rFonts w:ascii="Arial" w:hAnsi="Arial" w:cs="Arial"/>
          <w:sz w:val="28"/>
          <w:szCs w:val="28"/>
        </w:rPr>
        <w:t xml:space="preserve">poza obowiązujący program nauczania (uczeń jest twórczy, rozwiązuje zadania problemowe w sposób niekonwencjonalny, potrafi dokonać syntezy wiedzy, a na tej podstawie sformułować hipotezy badawcze i zaproponować sposób ich weryfikacji, samodzielnie prowadzi badania o charakterze naukowym, </w:t>
      </w:r>
      <w:r w:rsidRPr="007C02C5">
        <w:rPr>
          <w:rFonts w:ascii="Arial" w:hAnsi="Arial" w:cs="Arial"/>
          <w:sz w:val="28"/>
          <w:szCs w:val="28"/>
        </w:rPr>
        <w:lastRenderedPageBreak/>
        <w:t>z własnej inicjatywy pogłębia wiedzę, korzystając z różnych źródeł, poszukuje zastosowań wiedzy w praktyce, dzieli się wiedzą z innymi uczniami, osiąga sukcesy w konkursach pozaszkolnych).</w:t>
      </w:r>
    </w:p>
    <w:p w:rsidR="00006231" w:rsidRPr="007C02C5" w:rsidRDefault="00006231" w:rsidP="007C02C5">
      <w:pPr>
        <w:pStyle w:val="Tekstpodstawowy"/>
        <w:spacing w:before="120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Wymagania ogólne –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wykorzystuje pojęcia i wielkości fizyczne do opisu zjawisk oraz wskazuje ich przykłady w otaczającej rzeczywistości,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problemy z wykorzystaniem praw i zależności fizycznych,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planuje i przeprowadza obserwacje lub doświadczenia oraz wnioskuje na podstawie ich wyników,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materiałów źródłowych, w tym tekstów popularnonaukowych.</w:t>
      </w:r>
    </w:p>
    <w:p w:rsidR="00006231" w:rsidRPr="007C02C5" w:rsidRDefault="00006231" w:rsidP="007C02C5">
      <w:pPr>
        <w:pStyle w:val="Tekstpodstawowy"/>
        <w:spacing w:before="11" w:line="276" w:lineRule="auto"/>
        <w:rPr>
          <w:rFonts w:ascii="Arial" w:hAnsi="Arial" w:cs="Arial"/>
          <w:sz w:val="28"/>
          <w:szCs w:val="28"/>
        </w:rPr>
      </w:pPr>
    </w:p>
    <w:p w:rsidR="00006231" w:rsidRPr="007C02C5" w:rsidRDefault="00006231" w:rsidP="007C02C5">
      <w:pPr>
        <w:pStyle w:val="Tekstpodstawowy"/>
        <w:spacing w:before="1" w:line="276" w:lineRule="auto"/>
        <w:rPr>
          <w:rFonts w:ascii="Arial" w:hAnsi="Arial" w:cs="Arial"/>
          <w:b/>
          <w:sz w:val="28"/>
          <w:szCs w:val="28"/>
        </w:rPr>
      </w:pPr>
      <w:r w:rsidRPr="007C02C5">
        <w:rPr>
          <w:rFonts w:ascii="Arial" w:hAnsi="Arial" w:cs="Arial"/>
          <w:b/>
          <w:sz w:val="28"/>
          <w:szCs w:val="28"/>
        </w:rPr>
        <w:t>Ponadto uczeń: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0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się komunikuje,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sprawnie wykorzystuje narzędzia matematyki,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4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poszukuje, porządkuje, krytycznie analizuje oraz wykorzystuje informacje z różnych źródeł,</w:t>
      </w:r>
    </w:p>
    <w:p w:rsidR="00006231" w:rsidRPr="007C02C5" w:rsidRDefault="00006231" w:rsidP="007C02C5">
      <w:pPr>
        <w:pStyle w:val="Akapitzlist"/>
        <w:numPr>
          <w:ilvl w:val="0"/>
          <w:numId w:val="1"/>
        </w:numPr>
        <w:tabs>
          <w:tab w:val="left" w:pos="538"/>
        </w:tabs>
        <w:spacing w:before="13" w:line="276" w:lineRule="auto"/>
        <w:ind w:left="227"/>
        <w:contextualSpacing w:val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potrafi pracować w zespole.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Szczegółowe wymagania na poszczególne stopnie (oceny) 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dopuszczającą</w:t>
      </w:r>
    </w:p>
    <w:p w:rsidR="00006231" w:rsidRPr="007C02C5" w:rsidRDefault="00006231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6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czym zajmuje się elektrostatyka; wskazuje przykłady elektryzowania ciał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elektrycznego; rozróżnia dwa rodzaje ładunków elektrycznych (dodatnie i ujemne)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z czego składa się atom; przedstawia model budowy atomu na schematycznym rysunku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przewodnika jako substancji, w której łatwo mogą się przemieszczać ładunki elektryczne, i </w:t>
      </w:r>
      <w:r w:rsidR="007C02C5" w:rsidRPr="007C02C5">
        <w:rPr>
          <w:rFonts w:ascii="Arial" w:hAnsi="Arial" w:cs="Arial"/>
          <w:sz w:val="28"/>
          <w:szCs w:val="28"/>
        </w:rPr>
        <w:t>izolatora jako substan</w:t>
      </w:r>
      <w:r w:rsidRPr="007C02C5">
        <w:rPr>
          <w:rFonts w:ascii="Arial" w:hAnsi="Arial" w:cs="Arial"/>
          <w:sz w:val="28"/>
          <w:szCs w:val="28"/>
        </w:rPr>
        <w:t>cji, w której ładunki elektryczne nie mogą się przemieszczać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odróżnia przewodniki od izolatorów; wskazuje ich przykłady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układu izolowanego; podaje zasadę zachowania ładunku elektrycznego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wyodrębnia z tekstów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Elektrostatyka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określa umowny kierunek przepływu prądu elektrycznego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doświadczenie modelowe ilustrujące, czym jest natężenie prądu, korzystając z jego opisu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natężenia prądu wraz z jego jednostką (1 A)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obwodu elektrycznego; podaje warunki przepływu prądu elektrycznego w obwodzie elektrycznym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elementy prostego obwodu elektrycznego: źródło energii elektrycznej, odbiornik (np. żarówka, opornik), przewody, wyłącznik, mierniki (amperomierz, woltomierz); rozróżnia symbole graficzne tych elementów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przyrządy służące do pomiaru napięcia elektrycznego i natężenia prądu elektrycznego; wyjaśnia, jak włącza się je do obwodu elektrycznego (amperomierz szeregowo, woltomierz równolegle)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formy energii, na jakie jest zamieniana energia elektryczna; wymienia źródła energii elektrycznej i odbiorniki; podaje ich przykłady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zwarcie; opisuje rolę izolacji i bezpieczników przeciążeniowych w domowej sieci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warunki bezpiecznego korzystania z energii elektrycznej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rysunków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rozpoznaje zależność rosnącą bądź malejącą na podstawie danych z tabeli lub na podstawie wykresu</w:t>
      </w:r>
    </w:p>
    <w:p w:rsidR="00006231" w:rsidRPr="007C02C5" w:rsidRDefault="00006231" w:rsidP="007C02C5">
      <w:pPr>
        <w:pStyle w:val="TableParagraph"/>
        <w:numPr>
          <w:ilvl w:val="0"/>
          <w:numId w:val="7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 w:rsidRP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Prąd elektryczny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nazywa bieguny magnesów stałych, opisuje oddziaływanie między nimi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zachowanie się igły magnetycznej w obecności magnesu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otoczeniu prostoliniowego przewodnika z prądem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zwojnicy; stwierdza, że zwojnica, przez którą płynie prąd elektryczny, zachowuje się jak magnes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wskazuje oddziaływanie magnetyczne jako podstawę działania silników elektrycznych; podaje przykłady wykorzystania silników elektrycznych</w:t>
      </w:r>
    </w:p>
    <w:p w:rsidR="00006231" w:rsidRPr="007C02C5" w:rsidRDefault="00006231" w:rsidP="007C02C5">
      <w:pPr>
        <w:pStyle w:val="TableParagraph"/>
        <w:numPr>
          <w:ilvl w:val="0"/>
          <w:numId w:val="9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8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Magnetyzm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okresowy wahadła; wskazuje położenie równowagi i amplitudę tego ruchu; podaje przykłady ruchu okresowego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pojęciami okresu i częstotliwości wraz z ich jednostka-mi do opisu ruchu okresowego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wyznacza amplitudę i okres drgań na podstawie wykresu zależności położenia od czasu</w:t>
      </w:r>
    </w:p>
    <w:p w:rsidR="00006231" w:rsidRPr="007C02C5" w:rsidRDefault="00006231" w:rsidP="007C02C5">
      <w:pPr>
        <w:pStyle w:val="TableParagraph"/>
        <w:numPr>
          <w:ilvl w:val="0"/>
          <w:numId w:val="11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drgające ciało jako źródło fali mechanicznej; posługuje się pojęciami: amplitudy, okresu, częstotliwości i długości fali do opisu fal; podaje przykłady fal mechanicznych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dźwięku jest drgające ciało, a do jego rozchodzenia się potrzebny jest ośrodek (dźwięk nie rozchodzi się w próżni); podaje przykłady źródeł dźwięków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fale dźwiękowe można opisać za pomocą tych samych związków między długością, prędkością, częstotliwością i okresem fali, jak w przypadku fal mechanicznych; porównuje wartości prędkości fal dźwiękowych w różnych ośrodkach, korzystając z tabeli tych wartości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rodzaje fal elektromagnetycznych: radiowe, mikrofale, promieniowanie podczerwone, światło widzialne, promieniowanie nadfioletowe, rentgenowskie i gamma; podaje przykłady ich zastosowania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ruch drgający ciężar-ka zawieszonego na sprężynie lub nici; wskazuje położenie równo-wagi i amplitudę drgań,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fali na sznurze i wodzie,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wytwarza dźwięki i wykazuje, że do rozchodzenia się dźwięku potrzebny jest ośrodek,</w:t>
      </w:r>
    </w:p>
    <w:p w:rsidR="00006231" w:rsidRPr="007C02C5" w:rsidRDefault="00006231" w:rsidP="007C02C5">
      <w:pPr>
        <w:pStyle w:val="TableParagraph"/>
        <w:numPr>
          <w:ilvl w:val="1"/>
          <w:numId w:val="10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wytwarza dźwięki; bada jakościowo zależność ich wysokości od </w:t>
      </w:r>
      <w:r w:rsidRPr="007C02C5">
        <w:rPr>
          <w:rFonts w:ascii="Arial" w:hAnsi="Arial" w:cs="Arial"/>
          <w:sz w:val="28"/>
          <w:szCs w:val="28"/>
        </w:rPr>
        <w:lastRenderedPageBreak/>
        <w:t>częstotliwości drgań i zależność ich głośności od amplitudy drgań,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opisów; opisuje przebieg przeprowadzonego do-świadczenia, przedstawia wyniki i formułuje wnioski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problemu; rozpoznaje zależność rosnącą i </w:t>
      </w:r>
      <w:r w:rsidR="007C02C5" w:rsidRPr="007C02C5">
        <w:rPr>
          <w:rFonts w:ascii="Arial" w:hAnsi="Arial" w:cs="Arial"/>
          <w:sz w:val="28"/>
          <w:szCs w:val="28"/>
        </w:rPr>
        <w:t>za</w:t>
      </w:r>
      <w:r w:rsidRPr="007C02C5">
        <w:rPr>
          <w:rFonts w:ascii="Arial" w:hAnsi="Arial" w:cs="Arial"/>
          <w:sz w:val="28"/>
          <w:szCs w:val="28"/>
        </w:rPr>
        <w:t>leżność malejącą na podstawie danych z tabeli</w:t>
      </w:r>
    </w:p>
    <w:p w:rsidR="00006231" w:rsidRPr="007C02C5" w:rsidRDefault="00006231" w:rsidP="007C02C5">
      <w:pPr>
        <w:pStyle w:val="TableParagraph"/>
        <w:numPr>
          <w:ilvl w:val="0"/>
          <w:numId w:val="10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do-świadczeń, przestrzegając zasad bezpieczeństwa</w:t>
      </w:r>
      <w:r w:rsidR="007C02C5">
        <w:rPr>
          <w:rFonts w:ascii="Arial" w:hAnsi="Arial" w:cs="Arial"/>
          <w:sz w:val="28"/>
          <w:szCs w:val="28"/>
        </w:rPr>
        <w:t xml:space="preserve">, </w:t>
      </w: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Drgania i fale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wymienia źródła światła; posługuje się pojęciami: promień świetlny, wiązka światła, ośrodek optyczny, ośrodek optycznie jednorodny; rozróżnia rodzaje źródeł światła (naturalne i sztuczne) oraz rodzaje wiązek światła (zbieżna, równoległa i rozbieżna)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ilustruje prostoliniowe rozchodzenie się światła w ośrodku jednorodnym; podaje przykłady prostoliniowego biegu promieni światła w </w:t>
      </w:r>
      <w:r w:rsidR="007C02C5">
        <w:rPr>
          <w:rFonts w:ascii="Arial" w:hAnsi="Arial" w:cs="Arial"/>
          <w:sz w:val="28"/>
          <w:szCs w:val="28"/>
        </w:rPr>
        <w:t>ota</w:t>
      </w:r>
      <w:r w:rsidRPr="007C02C5">
        <w:rPr>
          <w:rFonts w:ascii="Arial" w:hAnsi="Arial" w:cs="Arial"/>
          <w:sz w:val="28"/>
          <w:szCs w:val="28"/>
        </w:rPr>
        <w:t>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cienia i półcienia jako konsekwencje prostoliniowego rozchodzenia się światła w ośrodku jednorodnym; podaje przykłady powstawania cienia i półcienia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zjawiska odbicia i rozproszenia światła; podaje przykłady odbicia i rozproszenia światła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zwierciadła płaskie i sferyczne (wklęsłe i wypukłe); podaje przykłady zwierciadeł w otaczającej rzeczywistości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osi optycznej i promienia krzywizny zwierciadła; wymienia cechy obrazów wytworzonych przez zwierciadła (pozorne lub rzeczywiste, proste lub odwrócone, powiększone, pomniejszone lub tej samej wielkości co przedmiot)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obrazy: rzeczywisty, pozorny, prosty, odwrócony, powiększony, pomniejszony, tej samej wielkości co przedmiot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lasera jako jedno-barwne i ilustruje to brakiem rozszczepienia w pryzmacie; porównuje przejście światła jednobarwnego i światła białego przez pryzmat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rodzaje soczewek (skupiające i rozpraszające); pos</w:t>
      </w:r>
      <w:r w:rsidR="007C02C5">
        <w:rPr>
          <w:rFonts w:ascii="Arial" w:hAnsi="Arial" w:cs="Arial"/>
          <w:sz w:val="28"/>
          <w:szCs w:val="28"/>
        </w:rPr>
        <w:t>ługuje się pojęciem osi optycz</w:t>
      </w:r>
      <w:r w:rsidRPr="007C02C5">
        <w:rPr>
          <w:rFonts w:ascii="Arial" w:hAnsi="Arial" w:cs="Arial"/>
          <w:sz w:val="28"/>
          <w:szCs w:val="28"/>
        </w:rPr>
        <w:t>nej soczewki; rozróżnia symbole soczewki skupiającej i rozpraszającej; podaje przykłady soczewek w otaczającej rzeczywistości oraz przykłady ich wykorzystania</w:t>
      </w:r>
    </w:p>
    <w:p w:rsidR="00006231" w:rsidRPr="007C02C5" w:rsidRDefault="00006231" w:rsidP="007C02C5">
      <w:pPr>
        <w:pStyle w:val="TableParagraph"/>
        <w:numPr>
          <w:ilvl w:val="0"/>
          <w:numId w:val="1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lastRenderedPageBreak/>
        <w:t>opisuje bieg promieni ilustrujący powstawanie obrazów rzeczywistych i pozornych wytwarzanych przez soczewki, znając położenie ogniska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posługuje się pojęciem powiększenia obrazu jako ilorazu wysokości obrazu i wysokości przedmiotu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przeprowadza doświadczenia: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światła i wykazuje przekazywanie energii przez światło,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powstawanie obszarów cienia i półcienia,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bada zjawiska odbicia i rozproszenia światła,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zwierciadło płaskie, obserwuje obrazy wytwarzane przez zwierciadła sferyczne,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promienia światła po przejściu do innego ośrodka w zależności od kąta padania oraz przejście światła jedno-barwnego i światła białego przez pryzmat,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bieg promieni równoległych do osi optycznej przechodzących przez soczewki skupiającą i rozpraszającą,</w:t>
      </w:r>
    </w:p>
    <w:p w:rsidR="00006231" w:rsidRPr="007C02C5" w:rsidRDefault="00006231" w:rsidP="007C02C5">
      <w:pPr>
        <w:pStyle w:val="TableParagraph"/>
        <w:numPr>
          <w:ilvl w:val="1"/>
          <w:numId w:val="12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pacing w:val="2"/>
          <w:sz w:val="28"/>
          <w:szCs w:val="28"/>
        </w:rPr>
      </w:pPr>
      <w:r w:rsidRPr="007C02C5">
        <w:rPr>
          <w:rFonts w:ascii="Arial" w:hAnsi="Arial" w:cs="Arial"/>
          <w:spacing w:val="2"/>
          <w:sz w:val="28"/>
          <w:szCs w:val="28"/>
        </w:rPr>
        <w:t>obserwuje obrazy wytwarzane przez soczewki skupiające,</w:t>
      </w:r>
    </w:p>
    <w:p w:rsidR="00006231" w:rsidRPr="007C02C5" w:rsidRDefault="00006231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 ich opisu i przestrzegając zasad bezpieczeń</w:t>
      </w:r>
      <w:r w:rsidR="007C02C5">
        <w:rPr>
          <w:rFonts w:ascii="Arial" w:hAnsi="Arial" w:cs="Arial"/>
          <w:sz w:val="28"/>
          <w:szCs w:val="28"/>
        </w:rPr>
        <w:t>stwa; opisuje przebieg doświad</w:t>
      </w:r>
      <w:r w:rsidRPr="007C02C5">
        <w:rPr>
          <w:rFonts w:ascii="Arial" w:hAnsi="Arial" w:cs="Arial"/>
          <w:sz w:val="28"/>
          <w:szCs w:val="28"/>
        </w:rPr>
        <w:t>czenia (wskazuje rolę użytych przyrządów oraz czynniki istotne i nieistotne dla wyników doświadczeń); formułuje wnioski na podstawie wyników doświadczenia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wyodrębnia z tekstów, tabel i ilustracji informacje kluczowe dla opisywanego zjawiska lub problemu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współpracuje w zespole podczas przeprowadzania obserwacji i doświadczeń, przestrzegając zasad bezpieczeństwa</w:t>
      </w:r>
    </w:p>
    <w:p w:rsidR="00006231" w:rsidRPr="007C02C5" w:rsidRDefault="00006231" w:rsidP="007C02C5">
      <w:pPr>
        <w:pStyle w:val="TableParagraph"/>
        <w:numPr>
          <w:ilvl w:val="0"/>
          <w:numId w:val="12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(bardzo łatwe) zadania dotyczące treści rozdziału Optyka</w:t>
      </w:r>
    </w:p>
    <w:p w:rsidR="00006231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dostateczną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zjawiska elektryzowania przez potarcie lub dotyk oraz wzajemne oddziaływanie ciał naelektryzowanych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sposoby elektryzowania ciał przez potarcie i dotyk; informuje, że te zjawiska polegają na przemieszczaniu się elektronów; ilustruje to na przykładach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jakościowo oddziaływanie ładunków jednoimiennych </w:t>
      </w:r>
      <w:r w:rsidRPr="007C02C5">
        <w:rPr>
          <w:rFonts w:ascii="Arial" w:hAnsi="Arial" w:cs="Arial"/>
          <w:sz w:val="28"/>
          <w:szCs w:val="28"/>
        </w:rPr>
        <w:lastRenderedPageBreak/>
        <w:t>i różnoimiennych; podaje przykłady oddziaływań elektrostatycznych w otaczającej rzeczywistości i ich zastosowań (poznane na lekcji)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ładunku elementarnego; podaje symbol ładunku elementarnego oraz wartość: e ≈ 1,6 ·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–19 </w:t>
      </w:r>
      <w:r w:rsidRPr="007C02C5">
        <w:rPr>
          <w:rFonts w:ascii="Arial" w:hAnsi="Arial" w:cs="Arial"/>
          <w:sz w:val="28"/>
          <w:szCs w:val="28"/>
        </w:rPr>
        <w:t>C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posługuje się pojęciem ładunku elektrycznego jako wielokrotności ładunku elementarnego; stosuje jednostkę ładunku (1 C)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na przykładach, kiedy ciało jest naładowane dodatnio, a kiedy jest naładowane ujemnie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jonu; wyjaśnia, kiedy powstaje jon dodatni, a kiedy – jon ujemny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odróżnia przewodniki od izolatorów; wskazuje ich przykłady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informuje, że dobre przewodniki elektryczności są również dobrymi przewodnikami ciepła; wymienia przykłady zastosowań przewodników i izolatorów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zasadę zachowania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oraz zasadę działania elektroskopu; posługuje się elektroskopem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przemieszczanie się ładunków w przewodnikach pod wpływem oddziaływania ładunku zewnętrznego (indukcja elektrostatyczna)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skutków i wykorzystania indukcji elektrostatycznej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elektryzowanie ciał przez pocieranie oraz oddziaływanie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wykazujące, że przewodnik można naelektryzować,</w:t>
      </w:r>
    </w:p>
    <w:p w:rsidR="001C4F50" w:rsidRPr="007C02C5" w:rsidRDefault="001C4F50" w:rsidP="007C02C5">
      <w:pPr>
        <w:pStyle w:val="TableParagraph"/>
        <w:numPr>
          <w:ilvl w:val="2"/>
          <w:numId w:val="15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elektryzowanie ciał przez zbliżenie ciała naelektryzowanego,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opisuje przebieg przeprowadzonego doświadczenia (wyróżnia kluczowe kroki i sposób postępowania, wyjaśnia rolę użytych przyrządów, przedstawia wyniki i 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napięcia elektrycznego jako wielkości określającej ilość energii potrzebnej do przeniesienia jednostkowego ładunku w obwodzie; stosuje jednostkę napięcia (1 V)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przepływ prądu w obwodach jako ruch elektronów swobodnych </w:t>
      </w:r>
      <w:r w:rsidRPr="007C02C5">
        <w:rPr>
          <w:rFonts w:ascii="Arial" w:hAnsi="Arial" w:cs="Arial"/>
          <w:sz w:val="28"/>
          <w:szCs w:val="28"/>
        </w:rPr>
        <w:lastRenderedPageBreak/>
        <w:t>albo jonów w przewodnikach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natężeniem prądu a ładunkiem i czasem jego przepływu przez poprzeczny przekrój przewodnika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rozróżnia sposoby łączenia elementów obwodu elektrycznego: szeregowy i równoległy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schematy obwodów elektrycznych składających się z jednego źródła energii, jednego odbiornika, mierników i wyłączników; posługuje się symbolami graficznymi tych elementów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oporu elektrycznego jako własnością przewodnika; posługuje się jednostką oporu (1 Ω).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związek między napięciem a natężeniem prądu i oporem elektrycznym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pracy i mocy prądu elektrycznego wraz z ich jednostkami; stosuje w obliczeniach związek między tymi wielkościami oraz wzory na pracę i moc prądu elektrycznego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przelicza energię elektryczną wyrażoną w kilowatogodzinach na dżule i odwrotnie; oblicza zużycie energii elektrycznej dowolnego odbiornika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10"/>
          <w:sz w:val="28"/>
          <w:szCs w:val="28"/>
        </w:rPr>
      </w:pPr>
      <w:r w:rsidRPr="007C02C5">
        <w:rPr>
          <w:rFonts w:ascii="Arial" w:hAnsi="Arial" w:cs="Arial"/>
          <w:spacing w:val="-10"/>
          <w:sz w:val="28"/>
          <w:szCs w:val="28"/>
        </w:rPr>
        <w:t>posługuje się pojęciem mocy znamionowej; analizuje i porównuje dane na tabliczkach znamionowych różnych urządzeń elektrycznych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sz w:val="28"/>
          <w:szCs w:val="28"/>
        </w:rPr>
        <w:t>wyjaśnia różnicę między prądem stałym i przemiennym; wskazuje baterię, akumulator i zasilacz jako źródła stałego napięcia; odróżnia to napięcie od napięcia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działania prądu na organizm człowieka i inne organizmy żywe; wskazuje zagrożenia porażeniem prądem elektrycznym; podaje podstawowe zasady udzie- lania pierwszej pomocy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skutki przerwania dostaw energii elektrycznej do urządzeń o kluczowym znaczeniu oraz rolę zasilania awaryjnego</w:t>
      </w:r>
    </w:p>
    <w:p w:rsidR="001C4F50" w:rsidRPr="007C02C5" w:rsidRDefault="001C4F50" w:rsidP="007C02C5">
      <w:pPr>
        <w:pStyle w:val="TableParagraph"/>
        <w:numPr>
          <w:ilvl w:val="0"/>
          <w:numId w:val="17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wykazujące przepływ ładunków przez przewodniki,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łączy według podanego schematu obwód elektryczny składający się ze źródła (baterii), odbiornika (żarówki), amperomierza i woltomierza,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zależność natężenia prądu od rodzaju odbiornika (żarówki) przy tym samym napięciu oraz zależność oporu elektrycznego przewodnika od jego długości, pola przekroju poprzecznego i rodzaju materiału, z jakiego jest wykonany,</w:t>
      </w:r>
    </w:p>
    <w:p w:rsidR="001C4F50" w:rsidRPr="007C02C5" w:rsidRDefault="001C4F50" w:rsidP="007C02C5">
      <w:pPr>
        <w:pStyle w:val="TableParagraph"/>
        <w:numPr>
          <w:ilvl w:val="1"/>
          <w:numId w:val="18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wyznacza moc żarówki zasilanej z baterii za pomocą woltomierza i amperomierza,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korzystając z ich opisów i przestrzegając zasad bezpieczeństwa; odczytuje wskazania mierników; opisuje przebieg przeprowadzonego doświadczenia (wyróżnia kluczowe kroki i sposób postępowania, wskazuje rolę użytych przyrządów, przedstawia wyniki doświadczenia lub przeprowadza obliczenia i zapisuje wynik zgodnie z zasadami zaokrąglania, z zachowaniem liczby cyfr znaczących wynikającej z dokładności pomiarów, formułuje wnioski na podstawie tych wyników)</w:t>
      </w:r>
    </w:p>
    <w:p w:rsidR="001C4F50" w:rsidRPr="007C02C5" w:rsidRDefault="001C4F50" w:rsidP="007C02C5">
      <w:pPr>
        <w:pStyle w:val="TableParagraph"/>
        <w:numPr>
          <w:ilvl w:val="0"/>
          <w:numId w:val="16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Prąd elektryczny (rozpoznaje proporcjonalność prostą na podstawie wykresu, przelicza wielokrotności i podwielokrotności oraz jednostki czasu, przeprowadza obliczenia i zapisuje wynik zgodnie z zasadami zaokrąglania, z zachowaniem liczby cyfr znaczących 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zachowanie się igły magnetycznej w obecności magnesu oraz zasadę działania kompasu (podaje czynniki zakłócające jego prawidłowe działanie); posługuje się pojęciem biegunów magnetycznych Ziemi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na przykładzie żelaza oddziaływanie magnesów na materiały magnetyczne; stwierdza, że w pobliżu magnesu każdy kawałek żelaza staje się magnesem (namagnesowuje się), a przedmioty wykonane z ferromagnetyku wzmacniają oddziaływanie magnetyczne magnesu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-6"/>
          <w:sz w:val="28"/>
          <w:szCs w:val="28"/>
        </w:rPr>
      </w:pPr>
      <w:r w:rsidRPr="007C02C5">
        <w:rPr>
          <w:rFonts w:ascii="Arial" w:hAnsi="Arial" w:cs="Arial"/>
          <w:spacing w:val="-6"/>
          <w:sz w:val="28"/>
          <w:szCs w:val="28"/>
        </w:rPr>
        <w:t>podaje przykłady wykorzystania oddziaływania magnesów na materiały magnetyczne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właściwości ferromagnetyków; podaje przykłady ferromagnetyków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doświadczenie Oersteda; podaje wnioski wynikające z tego doświadczenia</w:t>
      </w:r>
    </w:p>
    <w:p w:rsidR="001C4F50" w:rsidRPr="007C02C5" w:rsidRDefault="001C4F50" w:rsidP="007C02C5">
      <w:pPr>
        <w:pStyle w:val="TableParagraph"/>
        <w:numPr>
          <w:ilvl w:val="0"/>
          <w:numId w:val="20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zjawisko oddziaływania przewodnika z prądem na igłę magnetyczną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wzajemne oddziaływanie przewodników, przez które płynie prąd elektryczny, i magnesu trwałego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wzajemne oddziaływanie dwóch przewodników, przez które płynie prąd elektryczny (wyjaśnia, kiedy przewodniki się przyciągają, a kiedy odpychają)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działanie elektromagnesu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wzajemne oddziaływanie elektro-magnesów i magnesów; </w:t>
      </w:r>
      <w:r w:rsidRPr="007C02C5">
        <w:rPr>
          <w:rFonts w:ascii="Arial" w:hAnsi="Arial" w:cs="Arial"/>
          <w:sz w:val="28"/>
          <w:szCs w:val="28"/>
        </w:rPr>
        <w:lastRenderedPageBreak/>
        <w:t>podaje przykłady zastosowania elektromagnesów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siły magnetycznej (elektrodynamicznej); opisuje jakościowo, od czego ona zależy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wzajemne oddziaływanie magnesów oraz oddziaływanie magnesów na żelazo i inne materiały magnetyczne,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zachowanie igły magnetycznej w otoczeniu prostoliniowego przewodnika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bada oddziaływania magnesów trwałych i przewodników z prądem oraz wzajemne oddziaływanie przewodników z prądem,</w:t>
      </w:r>
    </w:p>
    <w:p w:rsidR="001C4F50" w:rsidRPr="007C02C5" w:rsidRDefault="001C4F50" w:rsidP="007C02C5">
      <w:pPr>
        <w:pStyle w:val="TableParagraph"/>
        <w:numPr>
          <w:ilvl w:val="1"/>
          <w:numId w:val="19"/>
        </w:numPr>
        <w:tabs>
          <w:tab w:val="left" w:pos="393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bada zależność magnetycznych właściwości zwojnicy od obecności w niej rdzenia z ferromagnetyku oraz liczby zwojów i natężenia prądu płynącego przez zwoje, 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opisów i 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19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opisuje ruch drgający (drgania) ciała pod wpływem siły sprężystości; wskazuje położenie równowagi i amplitudę drgań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posługuje się pojęciem częstotliwości jako liczbą pełnych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 xml:space="preserve"> drgań (wahnięć) wykonanych w jednostce czasu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 i na tej podstawie określa jej jednostkę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1 Hz=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); stos</w:t>
      </w:r>
      <w:r w:rsidRPr="007C02C5">
        <w:rPr>
          <w:rFonts w:ascii="Arial" w:hAnsi="Arial" w:cs="Arial"/>
          <w:spacing w:val="4"/>
          <w:sz w:val="28"/>
          <w:szCs w:val="28"/>
        </w:rPr>
        <w:t xml:space="preserve">uje w obliczeniach związek między częstotliwością a okresem </w:t>
      </w:r>
      <w:r w:rsidRPr="007C02C5">
        <w:rPr>
          <w:rFonts w:ascii="Arial" w:hAnsi="Arial" w:cs="Arial"/>
          <w:spacing w:val="4"/>
          <w:position w:val="1"/>
          <w:sz w:val="28"/>
          <w:szCs w:val="28"/>
        </w:rPr>
        <w:t>drgań (</w:t>
      </w:r>
      <m:oMath>
        <m:r>
          <m:rPr>
            <m:sty m:val="p"/>
          </m:rPr>
          <w:rPr>
            <w:rFonts w:ascii="Cambria Math" w:hAnsi="Cambria Math" w:cs="Arial"/>
            <w:spacing w:val="4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pacing w:val="4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pacing w:val="4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pacing w:val="4"/>
          <w:position w:val="1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2"/>
        </w:numPr>
        <w:tabs>
          <w:tab w:val="left" w:pos="22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doświadczalnie wyznacza okres i częstotliwość w ruchu okresowym (wahadła i ciężarka zawieszonego na sprężynie);</w:t>
      </w:r>
      <w:r w:rsidRPr="007C02C5">
        <w:rPr>
          <w:rFonts w:ascii="Arial" w:hAnsi="Arial" w:cs="Arial"/>
          <w:sz w:val="28"/>
          <w:szCs w:val="28"/>
        </w:rPr>
        <w:t xml:space="preserve"> bada jakościowo zależność okresu wahadła od jego długości i zależność okresu drgań ciężarka od jego masy (korzystając z opisu doświadczeń); wskazuje czynniki istotne i nieistotne dla wyników doświadczeń; zapisuje wyniki pomiarów wraz z ich jednostką, z uwzględnieniem informacji o niepewności; przeprowadza obliczenia i zapisuje wyniki zgodnie z zasadami zaokrąglania, z zachowaniem liczby cyfr znaczących wynikającej z dokładności pomiarów; formułuje wnioski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analizuje jakościowo przemiany energii kinetycznej i energii potencjalnej sprężystości w ruchu drgającym; podaje przykłady przemian energii podczas drgań zachodzących w otaczającej </w:t>
      </w:r>
      <w:r w:rsidRPr="007C02C5">
        <w:rPr>
          <w:rFonts w:ascii="Arial" w:hAnsi="Arial" w:cs="Arial"/>
          <w:sz w:val="28"/>
          <w:szCs w:val="28"/>
        </w:rPr>
        <w:lastRenderedPageBreak/>
        <w:t>rzeczywistości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wykres zależności położenia od czasu w ruchu drgającym; zaznacza na nim amplitudę i okres drgań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fali mechanicznej jako proces przekazywania energii bez przenoszenia materii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prędkości rozchodzenia się fali; opisuje związek między prędkością, długością i częstotliwością (lub okresem) fali: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v=</m:t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w:sym w:font="Symbol" w:char="F06C"/>
        </m:r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∙f</m:t>
        </m:r>
      </m:oMath>
      <w:r w:rsidRPr="007C02C5">
        <w:rPr>
          <w:rFonts w:ascii="Arial" w:hAnsi="Arial" w:cs="Arial"/>
          <w:sz w:val="28"/>
          <w:szCs w:val="28"/>
        </w:rPr>
        <w:t xml:space="preserve"> (lub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w:sym w:font="Symbol" w:char="F06C"/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T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stosuje w obliczeniach związki między okresem</w:t>
      </w:r>
      <w:r w:rsidRPr="007C02C5">
        <w:rPr>
          <w:rFonts w:ascii="Arial" w:hAnsi="Arial" w:cs="Arial"/>
          <w:position w:val="12"/>
          <w:sz w:val="28"/>
          <w:szCs w:val="28"/>
        </w:rPr>
        <w:t xml:space="preserve"> </w:t>
      </w:r>
      <w:r w:rsidRPr="007C02C5">
        <w:rPr>
          <w:rFonts w:ascii="Arial" w:hAnsi="Arial" w:cs="Arial"/>
          <w:sz w:val="28"/>
          <w:szCs w:val="28"/>
        </w:rPr>
        <w:t>, częstotliwością i długością fali wraz z ich jednostkami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demonstruje dźwięki o różnych częstotliwościach z wykorzystaniem drgającego przedmiotu lub instrumentu muzycznego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mechanizm powstawania i rozchodzenia się fal dźwiękowych w powietrzu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energii i natężenia fali; opisuje jakościowo związek między energią fali a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związki między wysokością dźwięku a częstotliwością fali i między natężeniem dźwięku (głośnością) a energią fali i amplitudą fali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rozróżnia dźwięki słyszalne, ultradźwięki i infradźwięki; podaje przykłady ich źródeł i zastosowania; opisuje szkodliwość hałasu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obserwuje oscylogramy dźwięków z wykorzystaniem różnych technik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źródłem fal elektromagnetycznych są drgające ładunki elektryczne oraz prąd, którego natężenie zmienia się w czasie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poszczególne rodzaje fal elektromagnetycznych; podaje odpowiadające im długości i częstotliwości fal, korzystając z diagramu przedstawiającego widmo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wymienia cechy wspólne i różnice w rozchodzeniu się fal mechanicznych i elektromagnetycznych; podaje wartość prędkości fal elektromagnetycznych w próżni; porównuje wybrane fale (np. dźwiękowe i świetlne)</w:t>
      </w:r>
    </w:p>
    <w:p w:rsidR="001C4F50" w:rsidRPr="007C02C5" w:rsidRDefault="001C4F50" w:rsidP="007C02C5">
      <w:pPr>
        <w:pStyle w:val="TableParagraph"/>
        <w:numPr>
          <w:ilvl w:val="0"/>
          <w:numId w:val="21"/>
        </w:numPr>
        <w:tabs>
          <w:tab w:val="left" w:pos="223"/>
        </w:tabs>
        <w:spacing w:after="24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rozwiązuje proste zadania (lub problemy) dotyczące treści rozdziału Drgania i fale (przelicza wielokrotności i podwielokrotności oraz jednostki czasu, przeprowadza obliczenia i zapisuje wynik zgodnie z zasadami zaokrąglania, z zachowaniem liczby cyfr znaczących </w:t>
      </w:r>
      <w:r w:rsidRPr="007C02C5">
        <w:rPr>
          <w:rFonts w:ascii="Arial" w:hAnsi="Arial" w:cs="Arial"/>
          <w:sz w:val="28"/>
          <w:szCs w:val="28"/>
        </w:rPr>
        <w:lastRenderedPageBreak/>
        <w:t>wynikającej z danych)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rozchodzenie się światła w ośrodku jednorodnym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światło jako rodzaj fal elektromagnetycznych; podaje przedział długości fal świetlnych oraz przybliżoną wartość prędkości światła w próżni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przedstawia na schematycznym rysunku powstawanie cienia i półcienia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zjawiska zaćmienia Słońca i Księżyca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kąta padania, kąta odbicia i normalnej do opisu zjawiska odbicia światła od powierzchni płaskiej; opisuje związek między kątem padania a kątem odbicia; podaje i stosuje prawo odbicia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odbicia światła od powierzchni chropowatej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wychodzących z punktu w różnych kierunkach, a następnie odbitych od zwierciadła płaskiego i zwierciadeł sferycznych; opisuje i ilustruje zjawisko odbicia od powierzchni sferycznej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pacing w:val="-2"/>
          <w:sz w:val="28"/>
          <w:szCs w:val="28"/>
        </w:rPr>
      </w:pPr>
      <w:r w:rsidRPr="007C02C5">
        <w:rPr>
          <w:rFonts w:ascii="Arial" w:hAnsi="Arial" w:cs="Arial"/>
          <w:spacing w:val="-2"/>
          <w:sz w:val="28"/>
          <w:szCs w:val="28"/>
        </w:rPr>
        <w:t>opisuje i konstruuje graficznie bieg promieni ilustrujący powstawanie obrazów pozornych wytwarzanych przez zwierciadło płaskie; wymienia trzy cechy obrazu (pozorny, prosty i tej samej wielkości co przedmiot); wyjaśnia, kiedy obraz jest rzeczywisty, a kiedy – pozorny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skupianie się promieni w zwierciadle wklęsłym; posługuje się pojęciami ogniska i ogniskowej zwierciadła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przykłady wykorzystania zwierciadeł w otaczającej rzeczywistości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konstruuje graficznie bieg promieni ilustrujący powstawanie obrazów rzeczywistych i pozornych wytwarzanych przez zwierciadła sferyczne, znając położenie ogniska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wytwarzane przez zwierciadła sferyczne (podaje trzy cechy obrazu)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powiększenia obrazu jako ilorazu wysokości obrazu i wysokości przedmiotu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jakościowo zjawisko załamania światła na granicy dwóch ośrodków różniących się prędkością rozchodzenia się światła; wskazuje kierunek załamania; posługuje się pojęciem kąta załamania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prawo załamania światła (jakościowo)</w:t>
      </w:r>
    </w:p>
    <w:p w:rsidR="001C4F50" w:rsidRPr="007C02C5" w:rsidRDefault="001C4F50" w:rsidP="007C02C5">
      <w:pPr>
        <w:pStyle w:val="TableParagraph"/>
        <w:numPr>
          <w:ilvl w:val="0"/>
          <w:numId w:val="24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opisuje światło białe jako mieszaninę barw; ilustruje to rozszczepieniem </w:t>
      </w:r>
      <w:r w:rsidRPr="007C02C5">
        <w:rPr>
          <w:rFonts w:ascii="Arial" w:hAnsi="Arial" w:cs="Arial"/>
          <w:sz w:val="28"/>
          <w:szCs w:val="28"/>
        </w:rPr>
        <w:lastRenderedPageBreak/>
        <w:t>światła w pryzmacie; podaje inne przykłady rozszczepienia światła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i ilustruje bieg promieni równoległych do osi optycznej przechodzących przez soczewki skupiającą i rozpraszającą, posługując się pojęciami ogniska i </w:t>
      </w:r>
      <w:r w:rsidR="007C02C5">
        <w:rPr>
          <w:rFonts w:ascii="Arial" w:hAnsi="Arial" w:cs="Arial"/>
          <w:sz w:val="28"/>
          <w:szCs w:val="28"/>
        </w:rPr>
        <w:t>ogni</w:t>
      </w:r>
      <w:r w:rsidRPr="007C02C5">
        <w:rPr>
          <w:rFonts w:ascii="Arial" w:hAnsi="Arial" w:cs="Arial"/>
          <w:sz w:val="28"/>
          <w:szCs w:val="28"/>
        </w:rPr>
        <w:t>skowej; rozróżnia ogniska rzeczywiste i pozorne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i stosuje odwracalność biegu promieni świetlnych (stwierdza np., że promienie wychodzące z ogniska po załamaniu w soczewce skupiającej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rysuje konstrukcyjnie obrazy wytworzone przez soczewki; rozróżnia obrazy: rzeczywiste, pozorne, proste, odwrócone; porównuje wielkość przedmiotu z wielkością obrazu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obrazy wytworzone przez soczewki (wymienia trzy cechy obrazu); określa rodzaj obrazu w zależności od odległości przedmiotu od soczewki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oka oraz powstawanie obrazu na siatkówce, korzystając ze schematycznego rysunku przedstawiającego budowę oka; posługuje się pojęciem akomodacji oka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 krótkowzroczności i dalekowzroczności; opisuje rolę soczewek w korygowaniu tych wad wzroku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prostoliniowego rozchodzenia się światła,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skupia równoległą wiązką światła za pomocą zwierciadła wklęsłego i wyznacza jej ognisko,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</w:t>
      </w:r>
      <w:r w:rsidR="007C02C5">
        <w:rPr>
          <w:rFonts w:ascii="Arial" w:hAnsi="Arial" w:cs="Arial"/>
          <w:sz w:val="28"/>
          <w:szCs w:val="28"/>
        </w:rPr>
        <w:t>tawanie obrazów za pomocą zwier</w:t>
      </w:r>
      <w:r w:rsidRPr="007C02C5">
        <w:rPr>
          <w:rFonts w:ascii="Arial" w:hAnsi="Arial" w:cs="Arial"/>
          <w:sz w:val="28"/>
          <w:szCs w:val="28"/>
        </w:rPr>
        <w:t>ciadeł sferycznych,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zjawisko załamania światła na granicy ośrodków,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rozszczepienie światła w pryzmacie,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powstawanie obrazów za pomocą soczewek,</w:t>
      </w:r>
    </w:p>
    <w:p w:rsidR="001C4F50" w:rsidRPr="007C02C5" w:rsidRDefault="001C4F50" w:rsidP="007C02C5">
      <w:pPr>
        <w:pStyle w:val="TableParagraph"/>
        <w:numPr>
          <w:ilvl w:val="1"/>
          <w:numId w:val="23"/>
        </w:numPr>
        <w:tabs>
          <w:tab w:val="left" w:pos="393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otrzymuje za pomocą soczewki skupiającej ostre obrazy przedmiotu na ekranie,</w:t>
      </w:r>
    </w:p>
    <w:p w:rsidR="001C4F50" w:rsidRPr="007C02C5" w:rsidRDefault="001C4F50" w:rsidP="007C02C5">
      <w:pPr>
        <w:pStyle w:val="TableParagraph"/>
        <w:tabs>
          <w:tab w:val="left" w:pos="39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przestrzegając zasad bezpieczeństwa; wskazuje rolę użytych przyrządów oraz czynniki istotne i nieistotne dla wyników doświadczeń; formułuje wnioski na podstawie tych wyników</w:t>
      </w:r>
    </w:p>
    <w:p w:rsidR="001C4F50" w:rsidRPr="007C02C5" w:rsidRDefault="001C4F50" w:rsidP="007C02C5">
      <w:pPr>
        <w:pStyle w:val="TableParagraph"/>
        <w:numPr>
          <w:ilvl w:val="0"/>
          <w:numId w:val="23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proste zadania (lub problemy) dotyczące treści rozdziału Optyka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wskazuje przykłady oddziaływań elektro-statycznych w otaczającej rzeczywistości i ich zastosowań (inne niż poznane na lekcji)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budowę i zastosowanie maszyny elektrostatycznej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porównuje oddziaływania elektrostatyczne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wykazuje, że 1 C jest bardzo dużym ładunkiem elektrycznym (zawiera </w:t>
      </w:r>
      <w:r w:rsidRPr="007C02C5">
        <w:rPr>
          <w:rFonts w:ascii="Arial" w:hAnsi="Arial" w:cs="Arial"/>
          <w:sz w:val="28"/>
          <w:szCs w:val="28"/>
        </w:rPr>
        <w:br/>
        <w:t>6,24</w:t>
      </w:r>
      <w:r w:rsidRPr="007C02C5">
        <w:rPr>
          <w:rFonts w:ascii="Arial" w:hAnsi="Arial" w:cs="Arial"/>
          <w:spacing w:val="-240"/>
          <w:sz w:val="28"/>
          <w:szCs w:val="28"/>
        </w:rPr>
        <w:t xml:space="preserve"> ·</w:t>
      </w:r>
      <w:r w:rsidRPr="007C02C5">
        <w:rPr>
          <w:rFonts w:ascii="Arial" w:hAnsi="Arial" w:cs="Arial"/>
          <w:sz w:val="28"/>
          <w:szCs w:val="28"/>
        </w:rPr>
        <w:t xml:space="preserve"> 10</w:t>
      </w:r>
      <w:r w:rsidRPr="007C02C5">
        <w:rPr>
          <w:rFonts w:ascii="Arial" w:hAnsi="Arial" w:cs="Arial"/>
          <w:position w:val="5"/>
          <w:sz w:val="28"/>
          <w:szCs w:val="28"/>
        </w:rPr>
        <w:t xml:space="preserve">18 </w:t>
      </w:r>
      <w:r w:rsidRPr="007C02C5">
        <w:rPr>
          <w:rFonts w:ascii="Arial" w:hAnsi="Arial" w:cs="Arial"/>
          <w:sz w:val="28"/>
          <w:szCs w:val="28"/>
        </w:rPr>
        <w:t>ładunków elementarnych: 1 C = 6,24 · 10</w:t>
      </w:r>
      <w:r w:rsidRPr="007C02C5">
        <w:rPr>
          <w:rFonts w:ascii="Arial" w:hAnsi="Arial" w:cs="Arial"/>
          <w:position w:val="5"/>
          <w:sz w:val="28"/>
          <w:szCs w:val="28"/>
        </w:rPr>
        <w:t>18</w:t>
      </w:r>
      <w:r w:rsidRPr="007C02C5">
        <w:rPr>
          <w:rFonts w:ascii="Arial" w:hAnsi="Arial" w:cs="Arial"/>
          <w:sz w:val="28"/>
          <w:szCs w:val="28"/>
        </w:rPr>
        <w:t>e)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analizuje tzw. szereg tryboelektryczny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 wykorzystaniem zależności, że każdy ładunek elektryczny jest wielokrotnością ładunku elementarne-go; przelicza podwielokrotności, przeprowadza obliczenia i zapisuje wynik zgodnie z zasadami zaokrąglania, z zachowaniem liczby cyfr znaczących wynikającej z danych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pojęciem elektronów swobodnych; wykazuje, że w metalach znajdują się elektrony swobodne, a w izolatorach elektrony są związane z atomami; na tej podstawie uzasadnia podział substancji na przewodniki i izolatory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wyniki obserwacji przeprowadzonych doświadczeń związanych z elektryzowaniem przewodników; uzasadnia na przykładach, że przewodnik można naelektryzować wtedy, gdy odizoluje się go od ziemi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wyjaśnia, na czym polega uziemienie ciała naelektryzowanego i zobojętnienie zgromadzonego na nim ładunku elektrycznego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działanie i zastosowanie piorunochronu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przeprowadza: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właściwości ciał naelektryzowanych,</w:t>
      </w:r>
    </w:p>
    <w:p w:rsidR="001C4F50" w:rsidRPr="007C02C5" w:rsidRDefault="001C4F50" w:rsidP="007C02C5">
      <w:pPr>
        <w:pStyle w:val="TableParagraph"/>
        <w:numPr>
          <w:ilvl w:val="2"/>
          <w:numId w:val="26"/>
        </w:numPr>
        <w:tabs>
          <w:tab w:val="left" w:pos="392"/>
        </w:tabs>
        <w:spacing w:after="20" w:line="276" w:lineRule="auto"/>
        <w:ind w:left="34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doświadczenie ilustrujące skutki indukcji elektrostatycznej,</w:t>
      </w:r>
    </w:p>
    <w:p w:rsidR="001C4F50" w:rsidRPr="007C02C5" w:rsidRDefault="001C4F50" w:rsidP="007C02C5">
      <w:pPr>
        <w:pStyle w:val="TableParagraph"/>
        <w:tabs>
          <w:tab w:val="left" w:pos="39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krytycznie ocenia ich wyniki; wskazuje czynniki istotne i nieistotne dla wyników doświadczeń; formułuje wnioski na podstawie wyników doświadczeń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2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bardziej złożone, ale typowe, dotyczące treści rozdziału Elektrostatyka</w:t>
      </w:r>
    </w:p>
    <w:p w:rsidR="001C4F50" w:rsidRPr="007C02C5" w:rsidRDefault="001C4F50" w:rsidP="007C02C5">
      <w:pPr>
        <w:pStyle w:val="TableParagraph"/>
        <w:numPr>
          <w:ilvl w:val="0"/>
          <w:numId w:val="25"/>
        </w:numPr>
        <w:tabs>
          <w:tab w:val="left" w:pos="224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Elektrostatyka (w szczególności tekstu: Gdzie wykorzystuje się elektryzowanie ciał)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porównuje oddziaływania elektro-statyczne i grawitacyjne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porównuje ruch swobodnych elektronów w przewodniku z ruchem elektronów wtedy, gdy do końców przewodnika podłączymy źródło napięcia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rozróżnia węzły i gałęzie; wskazuje je w obwodzie elektrycznym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doświadczalnie wyznacza opór przewodnika przez pomiary napięcia na jego końcach oraz natężenia płynącego przezeń prądu; zapisuje wyniki pomiarów wraz z ich jednostkami, z uwzględnieniem informacji o niepewności; przeprowadza obliczenia i zapisuje wynik zgodnie z zasadami zaokrąglania, z zachowaniem liczby cyfr znaczących wynikającej z dokładności pomiarów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stosuje w obliczeniach zależność oporu elektrycznego przewodnika od jego długości, pola przekroju poprzecznego i rodzaju materiału, z jakiego jest wykonany; przeprowadza obliczenia i zapisuje wynik zgodnie z zasadami zaokrąglania, z zachowaniem liczby cyfr znaczących wynikającej z dokładności danych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oporu właściwe-go oraz tabelami wielkości fizycznych w celu odszukania jego wartości dla danej substancji; analizuje i porównuje wartości oporu właściwego różnych substancji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opisuje zależność napięcia od czasu w przewodach doprowadzających prąd do mieszkań; posługuje się pojęciem napięcia skutecznego; wyjaśnia rolę zasilaczy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stwierdza, że elektrownie wytwarzają prąd przemienny, który do mieszkań jest dostarczany pod napięciem 230 V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złożone, dotyczące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Prąd elektryczny</w:t>
      </w:r>
    </w:p>
    <w:p w:rsidR="001C4F50" w:rsidRPr="007C02C5" w:rsidRDefault="001C4F50" w:rsidP="007C02C5">
      <w:pPr>
        <w:pStyle w:val="TableParagraph"/>
        <w:numPr>
          <w:ilvl w:val="0"/>
          <w:numId w:val="2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projekt: Żarówka czy świetlówka (opisany w podręczniku)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poró</w:t>
      </w:r>
      <w:r w:rsidR="0057112D">
        <w:rPr>
          <w:rFonts w:ascii="Arial" w:hAnsi="Arial" w:cs="Arial"/>
          <w:spacing w:val="6"/>
          <w:sz w:val="28"/>
          <w:szCs w:val="28"/>
        </w:rPr>
        <w:t>wnuje oddziaływania elektrostaty</w:t>
      </w:r>
      <w:r w:rsidRPr="007C02C5">
        <w:rPr>
          <w:rFonts w:ascii="Arial" w:hAnsi="Arial" w:cs="Arial"/>
          <w:spacing w:val="6"/>
          <w:sz w:val="28"/>
          <w:szCs w:val="28"/>
        </w:rPr>
        <w:t>czne i magnetyczne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wyjaśnia, na czym polega namagnesowanie ferromagnetyku; posługuje się pojęciem domen magnetycznych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 xml:space="preserve">stwierdza, że linie, wzdłuż których igła kompasu lub opiłki układają się wokół prostoliniowego przewodnika z prądem, mają kształt </w:t>
      </w:r>
      <w:r w:rsidRPr="007C02C5">
        <w:rPr>
          <w:rFonts w:ascii="Arial" w:hAnsi="Arial" w:cs="Arial"/>
          <w:spacing w:val="6"/>
          <w:sz w:val="28"/>
          <w:szCs w:val="28"/>
        </w:rPr>
        <w:lastRenderedPageBreak/>
        <w:t>współśrodkowych okręgów</w:t>
      </w:r>
    </w:p>
    <w:p w:rsidR="001C4F50" w:rsidRPr="007C02C5" w:rsidRDefault="001C4F50" w:rsidP="007C02C5">
      <w:pPr>
        <w:pStyle w:val="TableParagraph"/>
        <w:numPr>
          <w:ilvl w:val="0"/>
          <w:numId w:val="29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sposoby wyznaczania biegunowości magnetycznej przewodnika kołowego i zwojnicy (reguła śruby prawoskrętnej, reguła prawej dłoni, na podstawie ułożenia strzałek oznaczających kierunek prądu – metoda liter S i N); stosuje wybrany sposób wyznaczania biegunowości przewodnika kołowego lub zwojnicy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opisuje działanie dzwonka elektro-magnetycznego lub zamka elektrycznego, korzystając ze schematu przedstawiającego jego budowę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wyjaśnia, co to są paramagnetyki i diamagnetyki; podaje ich przykłady; przeprowadza doświadczenie wykazujące oddziaływanie magnesu na diamagnetyk, korzystając z jego opisu; formułuje wniosek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sz w:val="28"/>
          <w:szCs w:val="28"/>
        </w:rPr>
        <w:t>ustala kierunek i zwrot działania siły magnetycznej na podstawie reguły lewej dłoni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6"/>
          <w:sz w:val="28"/>
          <w:szCs w:val="28"/>
        </w:rPr>
      </w:pPr>
      <w:r w:rsidRPr="007C02C5">
        <w:rPr>
          <w:rFonts w:ascii="Arial" w:hAnsi="Arial" w:cs="Arial"/>
          <w:spacing w:val="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6"/>
          <w:sz w:val="28"/>
          <w:szCs w:val="28"/>
        </w:rPr>
        <w:t>opisuje budowę silnika elektrycznego prądu stałego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przeprowadza doświadczenia: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34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działanie siły magnetycznej, bada, od czego zależą jej wartość i zwrot,</w:t>
      </w:r>
    </w:p>
    <w:p w:rsidR="001C4F50" w:rsidRPr="007C02C5" w:rsidRDefault="001C4F50" w:rsidP="007C02C5">
      <w:pPr>
        <w:pStyle w:val="TableParagraph"/>
        <w:numPr>
          <w:ilvl w:val="1"/>
          <w:numId w:val="28"/>
        </w:numPr>
        <w:tabs>
          <w:tab w:val="left" w:pos="39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demonstruje zasadę działania silnika elektrycznego prądu stałego,</w:t>
      </w:r>
    </w:p>
    <w:p w:rsidR="001C4F50" w:rsidRPr="007C02C5" w:rsidRDefault="001C4F50" w:rsidP="007C02C5">
      <w:pPr>
        <w:pStyle w:val="TableParagraph"/>
        <w:tabs>
          <w:tab w:val="left" w:pos="395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korzystając z ich opisu i przestrzegając zasad bezpieczeństwa; formułuje wnioski na podstawie wyników przeprowadzonych doświadczeń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Magnetyzm</w:t>
      </w:r>
    </w:p>
    <w:p w:rsidR="001C4F50" w:rsidRPr="007C02C5" w:rsidRDefault="001C4F50" w:rsidP="007C02C5">
      <w:pPr>
        <w:pStyle w:val="TableParagraph"/>
        <w:numPr>
          <w:ilvl w:val="0"/>
          <w:numId w:val="2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Magnetyzm (w tym tekstu: Właściwości magnesów i ich zastosowania zamieszczonego w podręczniku)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pojęciami: wahadła matematycznego, wahadła sprężynowego, częstotliwości drgań własnych; odróżnia wahadło matematyczne od wahadła sprężynowego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wykresy zależności położenia od czasu w ruchu drgającym; na podstawie tych wykresów porównuje drgania ciał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wykres fali; wskazuje oraz wyznacza jej długość i amplitudę; porównuje fale na podstawie ich ilustracji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lastRenderedPageBreak/>
        <w:t>omawia mechanizm wytwarzania dźwięków w wybranym instrumencie muzycznym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podaje wzór na natężenie fali oraz jednostkę natężenia fali</w:t>
      </w:r>
    </w:p>
    <w:p w:rsidR="001C4F50" w:rsidRPr="007C02C5" w:rsidRDefault="001C4F50" w:rsidP="007C02C5">
      <w:pPr>
        <w:pStyle w:val="TableParagraph"/>
        <w:numPr>
          <w:ilvl w:val="0"/>
          <w:numId w:val="31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oscylogramy różnych dźwięków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poziomu natężenia dźwięku wraz z jego jednostką (1 dB); określa progi słyszalności i bólu oraz poziom natężenia hałasu szkodliwego dla zdrowia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wyjaśnia ogólną zasadę działania radia, telewizji i telefonów komórkowych, korzystając ze schematu przesyłania fal elektromagnetycznych</w:t>
      </w:r>
    </w:p>
    <w:p w:rsidR="001C4F50" w:rsidRPr="007C02C5" w:rsidRDefault="001C4F50" w:rsidP="007C02C5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Drgania i fale</w:t>
      </w:r>
    </w:p>
    <w:p w:rsidR="001C4F50" w:rsidRPr="0057112D" w:rsidRDefault="001C4F50" w:rsidP="0057112D">
      <w:pPr>
        <w:pStyle w:val="TableParagraph"/>
        <w:numPr>
          <w:ilvl w:val="0"/>
          <w:numId w:val="30"/>
        </w:numPr>
        <w:tabs>
          <w:tab w:val="left" w:pos="223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Drgania i fale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projekt: Prędkość i częstotliwość dźwięku (opisany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2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wskazuje prędkość światła jako maksymalną prędkość przepływu informacji; porównuje wartości prędkości światła w różnych ośrodkach przezroczystych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line="276" w:lineRule="auto"/>
        <w:ind w:left="170"/>
        <w:rPr>
          <w:rFonts w:ascii="Arial" w:hAnsi="Arial" w:cs="Arial"/>
          <w:spacing w:val="4"/>
          <w:sz w:val="28"/>
          <w:szCs w:val="28"/>
        </w:rPr>
      </w:pPr>
      <w:r w:rsidRPr="007C02C5">
        <w:rPr>
          <w:rFonts w:ascii="Arial" w:hAnsi="Arial" w:cs="Arial"/>
          <w:spacing w:val="4"/>
          <w:sz w:val="28"/>
          <w:szCs w:val="28"/>
        </w:rPr>
        <w:t>wyjaśnia mechanizm zjawisk zaćmienia Słońca i Księżyca, korzystając ze schematycznych rysunków przedstawiających te zjawiska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przeprowadza doświadczenie potwierdzające równość kątów padania i odbicia; wskazuje czynniki istotne i nieistotne dla wyników doświadczenia; prezentuje i krytycznie ocenia wyniki doświadczenia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analizuje bieg promieni odbitych od zwierciadła wypukłego; posługuje się pojęciem ogniska pozornego zwierciadła wypukłego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podaje i stosuje związek ogniskowej z promieniem krzywizny (w</w:t>
      </w:r>
      <w:r w:rsidR="0057112D">
        <w:rPr>
          <w:rFonts w:ascii="Arial" w:hAnsi="Arial" w:cs="Arial"/>
          <w:sz w:val="28"/>
          <w:szCs w:val="28"/>
        </w:rPr>
        <w:t xml:space="preserve"> przybliżeniu</w:t>
      </w:r>
      <w:r w:rsidRPr="007C02C5">
        <w:rPr>
          <w:rFonts w:ascii="Arial" w:hAnsi="Arial" w:cs="Arial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f=</m:t>
        </m:r>
        <m:f>
          <m:fPr>
            <m:ctrlPr>
              <w:rPr>
                <w:rFonts w:ascii="Cambria Math" w:eastAsiaTheme="minorHAnsi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∙r</m:t>
        </m:r>
      </m:oMath>
      <w:r w:rsidRPr="007C02C5">
        <w:rPr>
          <w:rFonts w:ascii="Arial" w:hAnsi="Arial" w:cs="Arial"/>
          <w:sz w:val="28"/>
          <w:szCs w:val="28"/>
        </w:rPr>
        <w:t>); wyjaśnia i stosuje odwracalność biegu promieni świetlnych (stwierdza np., że promienie wychodzące z ogniska po odbiciu od zwierciadła tworzą wiązkę promieni równoległych do osi optycznej)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wytwarzanego przez zwierciadła sferyczne w zależności od odległości przedmiotu od zwierciadła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</w:t>
      </w:r>
      <w:r w:rsidRPr="007C02C5">
        <w:rPr>
          <w:rFonts w:ascii="Arial" w:hAnsi="Arial" w:cs="Arial"/>
          <w:sz w:val="28"/>
          <w:szCs w:val="28"/>
        </w:rPr>
        <w:lastRenderedPageBreak/>
        <w:t xml:space="preserve">obrazu od zwierciadła i odległości przedmiotu od zwierciadła;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wyjaśnia, kiedy: p  &lt; 1, p = 1, p &gt; 1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wyjaśnia mechanizm rozszczepienia światła w pryzmacie, posługując się związkiem między prędkością światła a długością fali świetlnej w różnych ośrodkach i odwołując się do widma światła białego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opisuje zjawisko powstawania tęczy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4"/>
          <w:sz w:val="28"/>
          <w:szCs w:val="28"/>
        </w:rPr>
        <w:t>posługuje się pojęciem zdolności skupiającej soczewki wraz z jej jednostką (1 D)</w:t>
      </w:r>
    </w:p>
    <w:p w:rsidR="001C4F50" w:rsidRPr="007C02C5" w:rsidRDefault="001C4F50" w:rsidP="007C02C5">
      <w:pPr>
        <w:pStyle w:val="TableParagraph"/>
        <w:numPr>
          <w:ilvl w:val="0"/>
          <w:numId w:val="33"/>
        </w:numPr>
        <w:tabs>
          <w:tab w:val="left" w:pos="223"/>
        </w:tabs>
        <w:spacing w:after="20" w:line="276" w:lineRule="auto"/>
        <w:ind w:left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 xml:space="preserve">posługuje się pojęciem powiększenia obrazu jako ilorazu odległości obrazu od soczewki i odległości przedmiotu od soczewki; podaje i stosuje wzory na powiększenie obrazu (np.: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  <w:szCs w:val="28"/>
                    <w:lang w:eastAsia="en-US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  <w:szCs w:val="28"/>
          </w:rPr>
          <m:t>p=</m:t>
        </m:r>
        <m:f>
          <m:fPr>
            <m:ctrlPr>
              <w:rPr>
                <w:rFonts w:ascii="Cambria Math" w:eastAsiaTheme="minorEastAsia" w:hAnsi="Cambria Math" w:cs="Arial"/>
                <w:sz w:val="28"/>
                <w:szCs w:val="28"/>
                <w:lang w:eastAsia="en-US" w:bidi="ar-SA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  <w:szCs w:val="28"/>
              </w:rPr>
              <m:t>x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>);  stwierdza, kiedy: p  &lt; 1, p = 1, p &gt; 1; porównuje obrazy w zależności od odległości przedmiotu od soczewki skupiającej i rodzaju soczewki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przewiduje rodzaj i położenie obrazu wy- tworzonego przez soczewki w zależności od odległości przedmiotu od soczewki, znając położenie ogniska (i odwrotnie)</w:t>
      </w:r>
    </w:p>
    <w:p w:rsidR="001C4F50" w:rsidRPr="007C02C5" w:rsidRDefault="001C4F50" w:rsidP="007C02C5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pojęciami astygmatyzmu i daltonizmu</w:t>
      </w:r>
    </w:p>
    <w:p w:rsidR="001C4F50" w:rsidRPr="0057112D" w:rsidRDefault="001C4F50" w:rsidP="0057112D">
      <w:pPr>
        <w:pStyle w:val="TableParagraph"/>
        <w:numPr>
          <w:ilvl w:val="0"/>
          <w:numId w:val="32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(lub problemy) bardziej złożone dotyczące treści rozdziału Optyka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posługuje się informacjami pochodzącymi z analizy przeczytanych tekstów (w tym popularnonaukowych) dotyczących treści rozdziału Optyka (w tym tekstu: Zastosowanie prawa odbicia i prawa załamania światła zamieszczonego w podręczniku)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Wymagania na ocenę bardzo dobrą</w:t>
      </w:r>
    </w:p>
    <w:p w:rsidR="001C4F50" w:rsidRPr="007C02C5" w:rsidRDefault="001C4F50" w:rsidP="007C02C5">
      <w:pPr>
        <w:pStyle w:val="rdtytuzkwadratemzielonym"/>
        <w:spacing w:after="85" w:line="276" w:lineRule="auto"/>
        <w:ind w:left="0" w:firstLine="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posługuje się pojęciem dipolu elektrycznego do wyjaśnienia skutków indukcji elektrostatycznej</w:t>
      </w:r>
    </w:p>
    <w:p w:rsidR="001C4F50" w:rsidRPr="0057112D" w:rsidRDefault="001C4F50" w:rsidP="0057112D">
      <w:pPr>
        <w:pStyle w:val="TableParagraph"/>
        <w:numPr>
          <w:ilvl w:val="0"/>
          <w:numId w:val="34"/>
        </w:numPr>
        <w:tabs>
          <w:tab w:val="left" w:pos="224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dotyczący treści rozdziału Elektrostatyka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rozwiązuje zadania złożone, nietypowe, dotyczące treści rozdziału Elektrostatyka</w:t>
      </w:r>
    </w:p>
    <w:p w:rsidR="001C4F50" w:rsidRPr="007C02C5" w:rsidRDefault="001C4F50" w:rsidP="007C02C5">
      <w:pPr>
        <w:pStyle w:val="TableParagraph"/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Uczeń: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pacing w:val="-6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6"/>
          <w:sz w:val="28"/>
          <w:szCs w:val="28"/>
        </w:rPr>
        <w:t>projektuje i przeprowadza doświadczenie (inne niż opisane w podręczniku)</w:t>
      </w:r>
      <w:r w:rsidRPr="007C02C5">
        <w:rPr>
          <w:rFonts w:ascii="Arial" w:hAnsi="Arial" w:cs="Arial"/>
          <w:spacing w:val="-4"/>
          <w:sz w:val="28"/>
          <w:szCs w:val="28"/>
        </w:rPr>
        <w:t xml:space="preserve"> wykazujące zale</w:t>
      </w:r>
      <w:r w:rsidRPr="007C02C5">
        <w:rPr>
          <w:rFonts w:ascii="Arial" w:hAnsi="Arial" w:cs="Arial"/>
          <w:sz w:val="28"/>
          <w:szCs w:val="28"/>
        </w:rPr>
        <w:t xml:space="preserve">żność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 xml:space="preserve"> R=ρ</m:t>
        </m:r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S</m:t>
            </m:r>
          </m:den>
        </m:f>
      </m:oMath>
      <w:r w:rsidRPr="007C02C5">
        <w:rPr>
          <w:rFonts w:ascii="Arial" w:hAnsi="Arial" w:cs="Arial"/>
          <w:sz w:val="28"/>
          <w:szCs w:val="28"/>
        </w:rPr>
        <w:t xml:space="preserve">; krytycznie ocenia jego </w:t>
      </w:r>
      <w:r w:rsidRPr="007C02C5">
        <w:rPr>
          <w:rFonts w:ascii="Arial" w:hAnsi="Arial" w:cs="Arial"/>
          <w:sz w:val="28"/>
          <w:szCs w:val="28"/>
        </w:rPr>
        <w:lastRenderedPageBreak/>
        <w:t>wynik; wskazuje czynniki istotne i nieistotne dla jego wyniku; formułuje wnioski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sporządza wykres zależności natężenia prądu od przyłożonego napięcia I(U)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position w:val="5"/>
          <w:sz w:val="28"/>
          <w:szCs w:val="28"/>
        </w:rPr>
        <w:t>R</w:t>
      </w:r>
      <w:r w:rsidRPr="007C02C5">
        <w:rPr>
          <w:rFonts w:ascii="Arial" w:hAnsi="Arial" w:cs="Arial"/>
          <w:sz w:val="28"/>
          <w:szCs w:val="28"/>
        </w:rPr>
        <w:t>ilustruje na wykresie zależność napięcia od czasu w przewodach doprowadzających prąd do mieszkań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Prąd elektryczny (w tym związane z obliczaniem kosztów zużycia energii elektrycznej)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Prąd elektryczny (inny niż opisany w podręczniku)</w:t>
      </w:r>
    </w:p>
    <w:p w:rsidR="001C4F50" w:rsidRPr="007C02C5" w:rsidRDefault="001C4F50" w:rsidP="007C02C5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projektuje i buduje elektromagnes (inny niż opisany w podręczniku); demonstruje jego działanie, przestrzegając zasad bezpieczeństwa</w:t>
      </w:r>
    </w:p>
    <w:p w:rsidR="001C4F50" w:rsidRPr="0057112D" w:rsidRDefault="001C4F50" w:rsidP="0057112D">
      <w:pPr>
        <w:pStyle w:val="TableParagraph"/>
        <w:numPr>
          <w:ilvl w:val="0"/>
          <w:numId w:val="35"/>
        </w:numPr>
        <w:tabs>
          <w:tab w:val="left" w:pos="225"/>
        </w:tabs>
        <w:spacing w:after="20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 dotyczące treści rozdziału Magnetyzm (w tym związane z analizą schematów urządzeń zawierających elektromagnesy)</w:t>
      </w:r>
      <w:r w:rsidR="0057112D">
        <w:rPr>
          <w:rFonts w:ascii="Arial" w:hAnsi="Arial" w:cs="Arial"/>
          <w:sz w:val="28"/>
          <w:szCs w:val="28"/>
        </w:rPr>
        <w:t xml:space="preserve">, </w:t>
      </w:r>
      <w:r w:rsidRPr="0057112D">
        <w:rPr>
          <w:rFonts w:ascii="Arial" w:hAnsi="Arial" w:cs="Arial"/>
          <w:sz w:val="28"/>
          <w:szCs w:val="28"/>
        </w:rPr>
        <w:t>realizuje własny projekt związany z treścią rozdziału Magnetyzm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4"/>
          <w:sz w:val="28"/>
          <w:szCs w:val="28"/>
        </w:rPr>
      </w:pPr>
      <w:r w:rsidRPr="007C02C5">
        <w:rPr>
          <w:rFonts w:ascii="Arial" w:hAnsi="Arial" w:cs="Arial"/>
          <w:spacing w:val="-4"/>
          <w:sz w:val="28"/>
          <w:szCs w:val="28"/>
        </w:rPr>
        <w:t>projektuje i przeprowadza do-świadczenie (inne niż opisane w podręczniku) w celu zbadania, od czego (i jak) zależą, a od czego nie zależą okres i częstotliwość w ruchu okresowym; opracowuje i krytycznie ocenia wyniki doświadczenia; formułuje wnioski i prezentuje efekty przeprowadzonego badania</w:t>
      </w:r>
    </w:p>
    <w:p w:rsidR="001C4F50" w:rsidRPr="007C02C5" w:rsidRDefault="001C4F50" w:rsidP="007C02C5">
      <w:pPr>
        <w:pStyle w:val="TableParagraph"/>
        <w:numPr>
          <w:ilvl w:val="0"/>
          <w:numId w:val="37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Drgania i fale</w:t>
      </w:r>
    </w:p>
    <w:p w:rsidR="001C4F50" w:rsidRPr="007C02C5" w:rsidRDefault="001C4F50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Drgania i fale (inny niż opisany w podręczniku)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zagadkowe zjawiska optyczne występujące w przyrodzie (np. miraże, błękit nieba, widmo Brockenu, halo)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pacing w:val="-8"/>
          <w:sz w:val="28"/>
          <w:szCs w:val="28"/>
        </w:rPr>
      </w:pPr>
      <w:r w:rsidRPr="007C02C5">
        <w:rPr>
          <w:rFonts w:ascii="Arial" w:hAnsi="Arial" w:cs="Arial"/>
          <w:spacing w:val="-8"/>
          <w:position w:val="5"/>
          <w:sz w:val="28"/>
          <w:szCs w:val="28"/>
        </w:rPr>
        <w:t>R</w:t>
      </w:r>
      <w:r w:rsidRPr="007C02C5">
        <w:rPr>
          <w:rFonts w:ascii="Arial" w:hAnsi="Arial" w:cs="Arial"/>
          <w:spacing w:val="-8"/>
          <w:sz w:val="28"/>
          <w:szCs w:val="28"/>
        </w:rPr>
        <w:t>opisuje wykorzystanie zwierciadeł i soczewek w przyrządach optycznych (np. mikroskopie, lunecie)</w:t>
      </w:r>
    </w:p>
    <w:p w:rsidR="007C02C5" w:rsidRPr="007C02C5" w:rsidRDefault="007C02C5" w:rsidP="007C02C5">
      <w:pPr>
        <w:pStyle w:val="TableParagraph"/>
        <w:numPr>
          <w:ilvl w:val="0"/>
          <w:numId w:val="38"/>
        </w:numPr>
        <w:tabs>
          <w:tab w:val="left" w:pos="225"/>
        </w:tabs>
        <w:spacing w:after="20" w:line="276" w:lineRule="auto"/>
        <w:ind w:left="170" w:hanging="170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rozwiązuje zadania złożone, nietypowe (lub problemy), dotyczące treści rozdziału Optyka</w:t>
      </w:r>
    </w:p>
    <w:p w:rsidR="007C02C5" w:rsidRPr="007C02C5" w:rsidRDefault="007C02C5" w:rsidP="007C02C5">
      <w:pPr>
        <w:spacing w:after="85" w:line="276" w:lineRule="auto"/>
        <w:rPr>
          <w:rFonts w:ascii="Arial" w:hAnsi="Arial" w:cs="Arial"/>
          <w:sz w:val="28"/>
          <w:szCs w:val="28"/>
        </w:rPr>
      </w:pPr>
      <w:r w:rsidRPr="007C02C5">
        <w:rPr>
          <w:rFonts w:ascii="Arial" w:hAnsi="Arial" w:cs="Arial"/>
          <w:sz w:val="28"/>
          <w:szCs w:val="28"/>
        </w:rPr>
        <w:t>realizuje własny projekt związany z treścią rozdziału Optyka</w:t>
      </w:r>
    </w:p>
    <w:p w:rsidR="00006231" w:rsidRPr="007C02C5" w:rsidRDefault="00006231" w:rsidP="007C02C5">
      <w:pPr>
        <w:spacing w:line="276" w:lineRule="auto"/>
        <w:rPr>
          <w:rFonts w:ascii="Arial" w:hAnsi="Arial" w:cs="Arial"/>
          <w:sz w:val="28"/>
          <w:szCs w:val="28"/>
        </w:rPr>
      </w:pPr>
    </w:p>
    <w:sectPr w:rsidR="00006231" w:rsidRPr="007C0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clip_image001"/>
      </v:shape>
    </w:pict>
  </w:numPicBullet>
  <w:abstractNum w:abstractNumId="0" w15:restartNumberingAfterBreak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 w15:restartNumberingAfterBreak="0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" w15:restartNumberingAfterBreak="0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4" w15:restartNumberingAfterBreak="0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6" w15:restartNumberingAfterBreak="0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8" w15:restartNumberingAfterBreak="0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9" w15:restartNumberingAfterBreak="0">
    <w:nsid w:val="26722CE3"/>
    <w:multiLevelType w:val="hybridMultilevel"/>
    <w:tmpl w:val="914ED4EE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 w15:restartNumberingAfterBreak="0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12" w15:restartNumberingAfterBreak="0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3" w15:restartNumberingAfterBreak="0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14" w15:restartNumberingAfterBreak="0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15" w15:restartNumberingAfterBreak="0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16" w15:restartNumberingAfterBreak="0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7" w15:restartNumberingAfterBreak="0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18" w15:restartNumberingAfterBreak="0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19" w15:restartNumberingAfterBreak="0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  <w:jc w:val="left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20" w15:restartNumberingAfterBreak="0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21" w15:restartNumberingAfterBreak="0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3" w15:restartNumberingAfterBreak="0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24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7" w15:restartNumberingAfterBreak="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28" w15:restartNumberingAfterBreak="0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0" w15:restartNumberingAfterBreak="0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31" w15:restartNumberingAfterBreak="0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3" w15:restartNumberingAfterBreak="0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35" w15:restartNumberingAfterBreak="0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36" w15:restartNumberingAfterBreak="0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37" w15:restartNumberingAfterBreak="0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8"/>
  </w:num>
  <w:num w:numId="5">
    <w:abstractNumId w:val="24"/>
  </w:num>
  <w:num w:numId="6">
    <w:abstractNumId w:val="3"/>
  </w:num>
  <w:num w:numId="7">
    <w:abstractNumId w:val="25"/>
  </w:num>
  <w:num w:numId="8">
    <w:abstractNumId w:val="14"/>
  </w:num>
  <w:num w:numId="9">
    <w:abstractNumId w:val="29"/>
  </w:num>
  <w:num w:numId="10">
    <w:abstractNumId w:val="23"/>
  </w:num>
  <w:num w:numId="11">
    <w:abstractNumId w:val="37"/>
  </w:num>
  <w:num w:numId="12">
    <w:abstractNumId w:val="30"/>
  </w:num>
  <w:num w:numId="13">
    <w:abstractNumId w:val="12"/>
  </w:num>
  <w:num w:numId="14">
    <w:abstractNumId w:val="27"/>
  </w:num>
  <w:num w:numId="15">
    <w:abstractNumId w:val="18"/>
  </w:num>
  <w:num w:numId="16">
    <w:abstractNumId w:val="6"/>
  </w:num>
  <w:num w:numId="17">
    <w:abstractNumId w:val="0"/>
  </w:num>
  <w:num w:numId="18">
    <w:abstractNumId w:val="26"/>
  </w:num>
  <w:num w:numId="19">
    <w:abstractNumId w:val="15"/>
  </w:num>
  <w:num w:numId="20">
    <w:abstractNumId w:val="2"/>
  </w:num>
  <w:num w:numId="21">
    <w:abstractNumId w:val="31"/>
  </w:num>
  <w:num w:numId="22">
    <w:abstractNumId w:val="21"/>
  </w:num>
  <w:num w:numId="23">
    <w:abstractNumId w:val="10"/>
  </w:num>
  <w:num w:numId="24">
    <w:abstractNumId w:val="8"/>
  </w:num>
  <w:num w:numId="25">
    <w:abstractNumId w:val="33"/>
  </w:num>
  <w:num w:numId="26">
    <w:abstractNumId w:val="35"/>
  </w:num>
  <w:num w:numId="27">
    <w:abstractNumId w:val="1"/>
  </w:num>
  <w:num w:numId="28">
    <w:abstractNumId w:val="7"/>
  </w:num>
  <w:num w:numId="29">
    <w:abstractNumId w:val="36"/>
  </w:num>
  <w:num w:numId="30">
    <w:abstractNumId w:val="17"/>
  </w:num>
  <w:num w:numId="31">
    <w:abstractNumId w:val="11"/>
  </w:num>
  <w:num w:numId="32">
    <w:abstractNumId w:val="22"/>
  </w:num>
  <w:num w:numId="33">
    <w:abstractNumId w:val="34"/>
  </w:num>
  <w:num w:numId="34">
    <w:abstractNumId w:val="13"/>
  </w:num>
  <w:num w:numId="35">
    <w:abstractNumId w:val="9"/>
  </w:num>
  <w:num w:numId="36">
    <w:abstractNumId w:val="16"/>
  </w:num>
  <w:num w:numId="37">
    <w:abstractNumId w:val="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50"/>
    <w:rsid w:val="00006231"/>
    <w:rsid w:val="00053750"/>
    <w:rsid w:val="00105E1C"/>
    <w:rsid w:val="001C4F50"/>
    <w:rsid w:val="0057112D"/>
    <w:rsid w:val="006B325D"/>
    <w:rsid w:val="007C02C5"/>
    <w:rsid w:val="009E5BB5"/>
    <w:rsid w:val="00B84B5C"/>
    <w:rsid w:val="00D7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E8C9"/>
  <w15:chartTrackingRefBased/>
  <w15:docId w15:val="{EA8CAC94-1BAA-496D-9E08-8FBBF870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1"/>
    <w:qFormat/>
    <w:rsid w:val="007C02C5"/>
    <w:pPr>
      <w:widowControl w:val="0"/>
      <w:autoSpaceDE w:val="0"/>
      <w:autoSpaceDN w:val="0"/>
      <w:spacing w:before="105" w:after="0" w:line="240" w:lineRule="auto"/>
      <w:ind w:left="663"/>
      <w:outlineLvl w:val="2"/>
    </w:pPr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0062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entury Gothic" w:eastAsia="Century Gothic" w:hAnsi="Century Gothic" w:cs="Century Gothic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006231"/>
    <w:rPr>
      <w:rFonts w:ascii="Century Gothic" w:eastAsia="Century Gothic" w:hAnsi="Century Gothic" w:cs="Century Gothic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" w:eastAsia="Century" w:hAnsi="Century" w:cs="Century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6231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rdtytuzkwadratemgranatowym">
    <w:name w:val="śródtytuł z kwadratem granatow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after="0" w:line="288" w:lineRule="auto"/>
      <w:ind w:left="283" w:hanging="283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rdtytuzkwadratemzielonym">
    <w:name w:val="śródtytuł z kwadratem zielonym"/>
    <w:basedOn w:val="Normalny"/>
    <w:uiPriority w:val="99"/>
    <w:rsid w:val="00006231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</w:rPr>
  </w:style>
  <w:style w:type="paragraph" w:customStyle="1" w:styleId="punktory">
    <w:name w:val="punktory"/>
    <w:basedOn w:val="Akapitzlist"/>
    <w:qFormat/>
    <w:rsid w:val="00006231"/>
    <w:pPr>
      <w:numPr>
        <w:numId w:val="5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paragraph" w:customStyle="1" w:styleId="Sty10">
    <w:name w:val="Sty10"/>
    <w:basedOn w:val="punktory"/>
    <w:link w:val="Sty10Znak"/>
    <w:qFormat/>
    <w:rsid w:val="00006231"/>
  </w:style>
  <w:style w:type="character" w:customStyle="1" w:styleId="Sty10Znak">
    <w:name w:val="Sty10 Znak"/>
    <w:basedOn w:val="Domylnaczcionkaakapitu"/>
    <w:link w:val="Sty10"/>
    <w:rsid w:val="00006231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00623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062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1"/>
    <w:rsid w:val="007C02C5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105E1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19</Pages>
  <Words>5150</Words>
  <Characters>30902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2023-06-06T08:39:00Z</dcterms:created>
  <dcterms:modified xsi:type="dcterms:W3CDTF">2023-09-20T12:51:00Z</dcterms:modified>
</cp:coreProperties>
</file>