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2C71CE7D" w:rsidR="00B679D2" w:rsidRPr="00017887" w:rsidRDefault="00AA5982" w:rsidP="00AA5982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edukacyjna z edukacji dla bezpieczeństwa w klasie 8.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56B84D6E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06695E">
        <w:rPr>
          <w:rFonts w:ascii="Arial" w:hAnsi="Arial" w:cs="Arial"/>
          <w:b/>
          <w:color w:val="00B050"/>
          <w:sz w:val="32"/>
          <w:szCs w:val="32"/>
        </w:rPr>
        <w:t>388/2019/2020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 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BBCE120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6A418E" w:rsidRPr="0064422F">
        <w:rPr>
          <w:rFonts w:ascii="Arial" w:hAnsi="Arial" w:cs="Arial"/>
          <w:b/>
          <w:sz w:val="28"/>
          <w:szCs w:val="28"/>
        </w:rPr>
        <w:t>„</w:t>
      </w:r>
      <w:r w:rsidR="006A418E">
        <w:rPr>
          <w:rFonts w:ascii="Arial" w:hAnsi="Arial" w:cs="Arial"/>
          <w:b/>
          <w:sz w:val="28"/>
          <w:szCs w:val="28"/>
        </w:rPr>
        <w:t>Żyje i działam bezpiecznie</w:t>
      </w:r>
      <w:r w:rsidR="006A418E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5D6FE07C" w14:textId="2803CC91" w:rsidR="0006695E" w:rsidRDefault="00EE4FE0" w:rsidP="0006695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>Kryteria oceniania dostosowane do specyfiki dysleksji</w:t>
      </w:r>
      <w:r w:rsidR="0006695E">
        <w:rPr>
          <w:rFonts w:ascii="Arial" w:hAnsi="Arial" w:cs="Arial"/>
          <w:color w:val="00B050"/>
          <w:sz w:val="28"/>
          <w:szCs w:val="28"/>
        </w:rPr>
        <w:t xml:space="preserve">. </w:t>
      </w:r>
      <w:r w:rsidR="0006695E" w:rsidRPr="0006695E">
        <w:rPr>
          <w:rFonts w:ascii="Arial" w:hAnsi="Arial" w:cs="Arial"/>
          <w:color w:val="00B050"/>
          <w:sz w:val="28"/>
          <w:szCs w:val="28"/>
        </w:rPr>
        <w:t>Złagodzenie kryteriów oceniania prac pisemnych pod kątem ortograficznym. Wydłużać czas pracy zadań wymagających  umiejętności czytania, pisania. Preferować wypowiedzi ustne. W przypadku negatywnej oceny ze sprawdzianu w uzasadnionych przypadkach można dopytać ucznia z tego materiału ustnie. W przedmiotach ścisłych podczas wykonywania operacji wymagających wielokrotnych przekształceń, należy umożliwić ustne skomentowanie wykonywanych działań, w ocenie pracy wskazane jest uwzględnienie poprawności rozumowania, a nie tylko wyniku końcowego. Zalecana jest pozytywna informacja zwrotna o poziomie wykonywanych działań.</w:t>
      </w:r>
    </w:p>
    <w:p w14:paraId="002F8FDB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3BAE69CC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2D1D9B84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63E3E819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394BFC6C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331F7FF2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5A7C300B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694BFA9F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2DAA3CB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38CA6A27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485737FA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550B5B8B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2FC3C8A7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04F56A64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55FF28E3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38D06CE6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EEE84A1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0F62DC7F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5EB1BCF7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63AB3ED9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typowe zadania o niewielkim stopniu złożoności,</w:t>
      </w:r>
    </w:p>
    <w:p w14:paraId="3B96F2FC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28F47375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44FE150A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6279E9B0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7A06E298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752FE35E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49327A9E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3096E7C6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284671BF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186658F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0BF2E922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00E66A17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2809254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397A6D2B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28BAE8FF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25893CAE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1CE9A1F9" w14:textId="77777777" w:rsidR="00AA5982" w:rsidRPr="00AA5982" w:rsidRDefault="00AA5982" w:rsidP="00AA5982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AA5982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49F7A13A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BF10AC2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9368267" w14:textId="77777777" w:rsidR="00AA5982" w:rsidRPr="00AA5982" w:rsidRDefault="00AA5982" w:rsidP="00AA5982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6F8C9B52" w:rsidR="00B679D2" w:rsidRPr="00017887" w:rsidRDefault="00B679D2" w:rsidP="00AA5982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6695E"/>
    <w:rsid w:val="000D3E73"/>
    <w:rsid w:val="0011451B"/>
    <w:rsid w:val="0064422F"/>
    <w:rsid w:val="006A418E"/>
    <w:rsid w:val="007728BE"/>
    <w:rsid w:val="00915DEF"/>
    <w:rsid w:val="00AA5982"/>
    <w:rsid w:val="00B679D2"/>
    <w:rsid w:val="00E349F0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10</cp:revision>
  <dcterms:created xsi:type="dcterms:W3CDTF">2023-05-30T17:57:00Z</dcterms:created>
  <dcterms:modified xsi:type="dcterms:W3CDTF">2023-05-30T20:27:00Z</dcterms:modified>
</cp:coreProperties>
</file>