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sz w:val="28"/>
          <w:szCs w:val="28"/>
        </w:rPr>
        <w:t xml:space="preserve"> </w:t>
      </w:r>
      <w:r>
        <w:rPr>
          <w:rFonts w:ascii="Calibri" w:hAnsi="Calibri"/>
          <w:b/>
          <w:bCs/>
          <w:sz w:val="28"/>
          <w:szCs w:val="28"/>
        </w:rPr>
        <w:t xml:space="preserve">uczeń z opinią o numerze </w:t>
      </w:r>
      <w:r>
        <w:rPr>
          <w:rFonts w:ascii="Calibri" w:hAnsi="Calibri"/>
          <w:b/>
          <w:bCs/>
          <w:color w:val="00A933"/>
          <w:sz w:val="28"/>
          <w:szCs w:val="28"/>
        </w:rPr>
        <w:t>629/2020/2021:</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color w:val="00A933"/>
          <w:sz w:val="28"/>
          <w:szCs w:val="28"/>
        </w:rPr>
        <w:t xml:space="preserve">Dostosowanie wymagań edukacyjnych i metody pracy do potrzeb ucznia.                                                                Wydłużanie czasu pracy. Kontrolowanie działań, sprawdzanie, jak radzi sobie z poszczególnymi etapami zadania. Dzielenie złożonych zadań na etapy.                                                                                                                                             Dawanie mniejszych partii do czytania (lub więcej czasu na utrwalenie w domu).                                                             Sprawdzanie rozumienia poleceń. Chwalenie za wysiłek włożony w prace szkolne, niezależnie od efektu, chociażby najmniejszych sukcesów. Budowanie motywacji poprzez dostrzeganie pozytywów.                                                                                                    Kierowanie poleceń krótkich, jednoetapowych, bezpośrednio do ucznia z kontaktem wzrokowym.  Zapewnienie uczniowi miejsca z dala od okna oraz drzwi, posadzenie w towarzystwie ucznia spokojnego, z zachowaniem bliskości nauczyciela.   </w:t>
      </w:r>
    </w:p>
    <w:p>
      <w:pPr>
        <w:pStyle w:val="Normal"/>
        <w:bidi w:val="0"/>
        <w:jc w:val="left"/>
        <w:rPr>
          <w:rFonts w:ascii="Calibri" w:hAnsi="Calibri"/>
          <w:color w:val="00A933"/>
          <w:sz w:val="28"/>
          <w:szCs w:val="28"/>
        </w:rPr>
      </w:pPr>
      <w:r>
        <w:rPr/>
      </w:r>
    </w:p>
    <w:p>
      <w:pPr>
        <w:pStyle w:val="Normal"/>
        <w:bidi w:val="0"/>
        <w:jc w:val="left"/>
        <w:rPr/>
      </w:pP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celującą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LibreOffice/7.0.3.1$Windows_X86_64 LibreOffice_project/d7547858d014d4cf69878db179d326fc3483e082</Application>
  <Pages>12</Pages>
  <Words>2181</Words>
  <Characters>14121</Characters>
  <CharactersWithSpaces>16703</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2023-05-31T10:27:45Z</dcterms:created>
  <dc:creator/>
  <dc:description/>
  <dc:language>pl-PL</dc:language>
  <cp:lastModifiedBy/>
  <dcterms:modified xsi:type="dcterms:W3CDTF">2023-05-31T18:14:46Z</dcterms:modified>
  <cp:revision>2</cp:revision>
  <dc:subject/>
  <dc:title/>
</cp:coreProperties>
</file>