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486/2021/2022:</w:t>
      </w:r>
    </w:p>
    <w:p>
      <w:pPr>
        <w:pStyle w:val="Normal"/>
        <w:bidi w:val="0"/>
        <w:jc w:val="left"/>
        <w:rPr>
          <w:rFonts w:ascii="Calibri" w:hAnsi="Calibri"/>
          <w:sz w:val="28"/>
          <w:szCs w:val="28"/>
        </w:rPr>
      </w:pPr>
      <w:r>
        <w:rPr>
          <w:rFonts w:ascii="Calibri" w:hAnsi="Calibri"/>
          <w:sz w:val="28"/>
          <w:szCs w:val="28"/>
        </w:rPr>
      </w:r>
    </w:p>
    <w:p>
      <w:pPr>
        <w:pStyle w:val="Normal"/>
        <w:bidi w:val="0"/>
        <w:jc w:val="left"/>
        <w:rPr>
          <w:color w:val="00A933"/>
        </w:rPr>
      </w:pPr>
      <w:r>
        <w:rPr>
          <w:rFonts w:ascii="Calibri" w:hAnsi="Calibri"/>
          <w:color w:val="00A933"/>
          <w:sz w:val="28"/>
          <w:szCs w:val="28"/>
        </w:rPr>
        <w:t xml:space="preserve"> </w:t>
      </w:r>
      <w:r>
        <w:rPr>
          <w:rFonts w:ascii="Calibri" w:hAnsi="Calibri"/>
          <w:color w:val="00A933"/>
          <w:sz w:val="28"/>
          <w:szCs w:val="28"/>
        </w:rPr>
        <w:t>Uwzględnianie trudności związanych z obecnością deficytów, także podczas pisania.</w:t>
      </w:r>
    </w:p>
    <w:p>
      <w:pPr>
        <w:pStyle w:val="Normal"/>
        <w:bidi w:val="0"/>
        <w:jc w:val="left"/>
        <w:rPr/>
      </w:pPr>
      <w:r>
        <w:rPr>
          <w:rFonts w:ascii="Calibri" w:hAnsi="Calibri"/>
          <w:color w:val="00A933"/>
          <w:sz w:val="28"/>
          <w:szCs w:val="28"/>
        </w:rPr>
        <w:t xml:space="preserve"> </w:t>
      </w:r>
      <w:r>
        <w:rPr>
          <w:rFonts w:ascii="Calibri" w:hAnsi="Calibri"/>
          <w:color w:val="00A933"/>
          <w:sz w:val="28"/>
          <w:szCs w:val="28"/>
        </w:rPr>
        <w:t xml:space="preserve">Wydłużanie czasu pracy dziecka, także podczas sprawdzianów. Częste udzielanie pozytywnych informacji zwrotnych. Zapewnienie miejsca w pierwszej ławce. Sprawdzanie rozumienia poleceń. </w:t>
      </w:r>
    </w:p>
    <w:p>
      <w:pPr>
        <w:pStyle w:val="Normal"/>
        <w:bidi w:val="0"/>
        <w:jc w:val="left"/>
        <w:rPr/>
      </w:pPr>
      <w:r>
        <w:rPr>
          <w:rFonts w:ascii="Calibri" w:hAnsi="Calibri"/>
          <w:color w:val="00A933"/>
          <w:sz w:val="28"/>
          <w:szCs w:val="28"/>
        </w:rPr>
        <w:t xml:space="preserve">                                                                                                                                       </w:t>
      </w: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TotalTime>
  <Application>LibreOffice/7.0.3.1$Windows_X86_64 LibreOffice_project/d7547858d014d4cf69878db179d326fc3483e082</Application>
  <Pages>12</Pages>
  <Words>2122</Words>
  <Characters>13736</Characters>
  <CharactersWithSpaces>15971</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2023-05-31T10:34:54Z</dcterms:created>
  <dc:creator/>
  <dc:description/>
  <dc:language>pl-PL</dc:language>
  <cp:lastModifiedBy/>
  <dcterms:modified xsi:type="dcterms:W3CDTF">2023-05-31T18:36:33Z</dcterms:modified>
  <cp:revision>3</cp:revision>
  <dc:subject/>
  <dc:title/>
</cp:coreProperties>
</file>