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231/2019/2020:</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color w:val="00A933"/>
          <w:sz w:val="28"/>
          <w:szCs w:val="28"/>
        </w:rPr>
        <w:t>Opieranie pracy z uczniem i oddziaływań wychowawczych  na jego mocnych stronach.  Dostrzeganie wszelkiego wysiłku, starań i nawet drobnych, codziennych sukcesów, zwłaszcza w zakresie panowania nad swoimi emocjami.</w:t>
      </w:r>
    </w:p>
    <w:p>
      <w:pPr>
        <w:pStyle w:val="Normal"/>
        <w:bidi w:val="0"/>
        <w:jc w:val="left"/>
        <w:rPr>
          <w:color w:val="00A933"/>
        </w:rPr>
      </w:pPr>
      <w:r>
        <w:rPr>
          <w:rFonts w:ascii="Calibri" w:hAnsi="Calibri"/>
          <w:color w:val="00A933"/>
          <w:sz w:val="28"/>
          <w:szCs w:val="28"/>
        </w:rPr>
        <w:t xml:space="preserve"> </w:t>
      </w:r>
      <w:r>
        <w:rPr>
          <w:rFonts w:ascii="Calibri" w:hAnsi="Calibri"/>
          <w:color w:val="00A933"/>
          <w:sz w:val="28"/>
          <w:szCs w:val="28"/>
        </w:rPr>
        <w:t>Stosowanie jasnych i zrozumiałych dla ucznia reguł postępowania.  Konsekwencja w postępowaniu, stawianie jasnych granic, komunikowanie, co wolno, a czego nie można wykonywać. Stosowanie konsekwencji pozytywnych za przestrzeganie zasad.</w:t>
      </w:r>
    </w:p>
    <w:p>
      <w:pPr>
        <w:pStyle w:val="Normal"/>
        <w:bidi w:val="0"/>
        <w:jc w:val="left"/>
        <w:rPr>
          <w:color w:val="00A933"/>
        </w:rPr>
      </w:pPr>
      <w:r>
        <w:rPr>
          <w:rFonts w:ascii="Calibri" w:hAnsi="Calibri"/>
          <w:color w:val="00A933"/>
          <w:sz w:val="28"/>
          <w:szCs w:val="28"/>
        </w:rPr>
        <w:t>W odpowiedzi na negatywne zachowanie, nie wypełnianie poleceń, łamanie zasad, stosowanie konsekwencji negatywnych. Zaakceptowanie odmienności zachowań. Akcentowanie tych chwil, kiedy pracuje spokojnie i skupia się na zadaniach.</w:t>
      </w:r>
    </w:p>
    <w:p>
      <w:pPr>
        <w:pStyle w:val="Normal"/>
        <w:bidi w:val="0"/>
        <w:jc w:val="left"/>
        <w:rPr>
          <w:color w:val="00A933"/>
        </w:rPr>
      </w:pPr>
      <w:r>
        <w:rPr>
          <w:rFonts w:ascii="Calibri" w:hAnsi="Calibri"/>
          <w:color w:val="00A933"/>
          <w:sz w:val="28"/>
          <w:szCs w:val="28"/>
        </w:rPr>
        <w:t xml:space="preserve"> </w:t>
      </w:r>
      <w:r>
        <w:rPr>
          <w:rFonts w:ascii="Calibri" w:hAnsi="Calibri"/>
          <w:color w:val="00A933"/>
          <w:sz w:val="28"/>
          <w:szCs w:val="28"/>
        </w:rPr>
        <w:t>Wydając uczniowi polecenie upewnienie się, czy słucha i czy je zrozumiał.</w:t>
      </w:r>
    </w:p>
    <w:p>
      <w:pPr>
        <w:pStyle w:val="Normal"/>
        <w:bidi w:val="0"/>
        <w:jc w:val="left"/>
        <w:rPr/>
      </w:pPr>
      <w:r>
        <w:rPr>
          <w:rFonts w:ascii="Calibri" w:hAnsi="Calibri"/>
          <w:color w:val="00A933"/>
          <w:sz w:val="28"/>
          <w:szCs w:val="28"/>
        </w:rPr>
        <w:t xml:space="preserve"> </w:t>
      </w:r>
      <w:r>
        <w:rPr>
          <w:rFonts w:ascii="Calibri" w:hAnsi="Calibri"/>
          <w:color w:val="00A933"/>
          <w:sz w:val="28"/>
          <w:szCs w:val="28"/>
        </w:rPr>
        <w:t>Wydawanie krótkich i prostych poleceń, sprawdzanie ich wykonania, - dzielenie trudniejszych zadań na krótsze etapy.</w:t>
      </w:r>
    </w:p>
    <w:p>
      <w:pPr>
        <w:pStyle w:val="Normal"/>
        <w:bidi w:val="0"/>
        <w:jc w:val="left"/>
        <w:rPr/>
      </w:pPr>
      <w:r>
        <w:rPr>
          <w:rFonts w:ascii="Calibri" w:hAnsi="Calibri"/>
          <w:color w:val="00A933"/>
          <w:sz w:val="28"/>
          <w:szCs w:val="28"/>
        </w:rPr>
        <w:t xml:space="preserve">                                                                             </w:t>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12</Pages>
  <Words>2201</Words>
  <Characters>14257</Characters>
  <CharactersWithSpaces>16574</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2023-05-31T16:21:32Z</dcterms:created>
  <dc:creator/>
  <dc:description/>
  <dc:language>pl-PL</dc:language>
  <cp:lastModifiedBy/>
  <dcterms:modified xsi:type="dcterms:W3CDTF">2023-05-31T18:52:16Z</dcterms:modified>
  <cp:revision>2</cp:revision>
  <dc:subject/>
  <dc:title/>
</cp:coreProperties>
</file>