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7FC6" w14:textId="77777777" w:rsidR="00643895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8BF8194" w14:textId="77777777" w:rsidR="00643895" w:rsidRDefault="00000000">
      <w:pPr>
        <w:jc w:val="both"/>
      </w:pPr>
      <w:r>
        <w:rPr>
          <w:rFonts w:cstheme="minorHAnsi"/>
          <w:b/>
        </w:rPr>
        <w:t>Zapraszamy do udziału w projekcie uczniów i nauczycieli Szkoły Podstawowej w Kościelcu!</w:t>
      </w:r>
    </w:p>
    <w:p w14:paraId="65DB02E0" w14:textId="77777777" w:rsidR="00643895" w:rsidRDefault="00000000">
      <w:pPr>
        <w:jc w:val="both"/>
      </w:pPr>
      <w:r>
        <w:rPr>
          <w:rFonts w:cstheme="minorHAnsi"/>
        </w:rPr>
        <w:t xml:space="preserve">Gmina Pakość uzyskała dofinansowanie na realizację projektu pt. </w:t>
      </w:r>
      <w:r>
        <w:rPr>
          <w:rFonts w:cstheme="minorHAnsi"/>
          <w:i/>
          <w:iCs/>
        </w:rPr>
        <w:t>„</w:t>
      </w:r>
      <w:r>
        <w:rPr>
          <w:rFonts w:cstheme="minorHAnsi"/>
          <w:b/>
          <w:bCs/>
          <w:i/>
          <w:iCs/>
        </w:rPr>
        <w:t>Podnoszenie osiągnięć edukacyjnych uczniów szkoły podstawowej w Kościelcu w gminie Pakość poprzez indywidualizowanie procesu nauczania i wychowania”</w:t>
      </w:r>
      <w:r>
        <w:rPr>
          <w:rFonts w:cstheme="minorHAnsi"/>
        </w:rPr>
        <w:t>, nr projektu RPKP.10.02.02-04-0019/19 realizowanego w ramach osi priorytetowej 10. Innowacyjna edukacja, Działania 10.2 Kształcenie ogólne i zawodowe, Poddziałania 10.2.2 Kształcenie ogólne Regionalnego Programu Operacyjnego województwa Kujawsko-Pomorskiego na lata 2014 - 2020.</w:t>
      </w:r>
    </w:p>
    <w:p w14:paraId="1E0A2BCF" w14:textId="77777777" w:rsidR="00643895" w:rsidRDefault="00000000">
      <w:pPr>
        <w:jc w:val="both"/>
      </w:pPr>
      <w:r>
        <w:rPr>
          <w:rFonts w:cstheme="minorHAnsi"/>
        </w:rPr>
        <w:t xml:space="preserve">Głównym celem projektu jest wzrost jakości nauczania w Zespole Placówek Oświatowych w Kościelcu poprzez wdrożenie kompleksowego programu obejmującego zajęcia dodatkowe dla 80 uczniów Szkoły Podstawowej w Kościelcu (41K, 39M), doposażenie/lub utworzenie nowych pracowni szkolnych oraz dokształcenie 6 nauczycieli (3K, 3M) w okresie od 01.07.2020 r. do 30.06.2021 r. </w:t>
      </w:r>
    </w:p>
    <w:p w14:paraId="073F7547" w14:textId="77777777" w:rsidR="00643895" w:rsidRDefault="00000000">
      <w:pPr>
        <w:jc w:val="both"/>
      </w:pPr>
      <w:r>
        <w:rPr>
          <w:rFonts w:cstheme="minorHAnsi"/>
          <w:u w:val="single"/>
        </w:rPr>
        <w:t>Proponowane działania obejmują:</w:t>
      </w:r>
    </w:p>
    <w:p w14:paraId="2882C670" w14:textId="77777777" w:rsidR="00643895" w:rsidRDefault="00000000">
      <w:pPr>
        <w:pStyle w:val="Akapitzlist"/>
        <w:ind w:left="0"/>
        <w:jc w:val="both"/>
      </w:pPr>
      <w:r>
        <w:rPr>
          <w:rFonts w:cstheme="minorHAnsi"/>
          <w:bCs/>
        </w:rPr>
        <w:t>1/ Organizację zajęć pozalekcyjnych dla uczniów na rzecz kształtowania i rozwijania kompetencji kluczowych i umiejętności uniwersalnych niezbędnych na rynku pracy.</w:t>
      </w:r>
    </w:p>
    <w:p w14:paraId="3C037F85" w14:textId="77777777" w:rsidR="00643895" w:rsidRDefault="00000000">
      <w:pPr>
        <w:pStyle w:val="Akapitzlist"/>
        <w:ind w:left="0"/>
        <w:jc w:val="both"/>
      </w:pPr>
      <w:r>
        <w:rPr>
          <w:rFonts w:cstheme="minorHAnsi"/>
          <w:bCs/>
        </w:rPr>
        <w:t>2/ Tworzenie warunków do nauczania opartego na metodzie eksperymentu.</w:t>
      </w:r>
    </w:p>
    <w:p w14:paraId="6D3FDA12" w14:textId="77777777" w:rsidR="00643895" w:rsidRDefault="00000000">
      <w:pPr>
        <w:pStyle w:val="Akapitzlist"/>
        <w:ind w:left="0"/>
        <w:jc w:val="both"/>
      </w:pPr>
      <w:r>
        <w:rPr>
          <w:rFonts w:cstheme="minorHAnsi"/>
          <w:bCs/>
        </w:rPr>
        <w:t>3/ Realizację procesu indywidualizacji pracy z uczniem ze specjalnymi potrzebami rozwojowymi, a także wsparcie ucznia młodszego.</w:t>
      </w:r>
    </w:p>
    <w:p w14:paraId="459DCCB0" w14:textId="77777777" w:rsidR="00643895" w:rsidRDefault="00000000">
      <w:pPr>
        <w:pStyle w:val="Akapitzlist"/>
        <w:ind w:left="0"/>
        <w:jc w:val="both"/>
      </w:pPr>
      <w:r>
        <w:rPr>
          <w:rFonts w:cstheme="minorHAnsi"/>
          <w:bCs/>
        </w:rPr>
        <w:t xml:space="preserve"> 4/ Podniesienie kompetencji lub kwalifikacji nauczycieli poprzez organizację szkoleń. </w:t>
      </w:r>
    </w:p>
    <w:p w14:paraId="51C2685C" w14:textId="77777777" w:rsidR="00643895" w:rsidRDefault="00643895">
      <w:pPr>
        <w:pStyle w:val="Akapitzlist"/>
        <w:jc w:val="both"/>
        <w:rPr>
          <w:rFonts w:cstheme="minorHAnsi"/>
          <w:bCs/>
        </w:rPr>
      </w:pPr>
    </w:p>
    <w:p w14:paraId="2A2A64E5" w14:textId="77777777" w:rsidR="00643895" w:rsidRDefault="00000000">
      <w:pPr>
        <w:pStyle w:val="Akapitzlist"/>
        <w:jc w:val="both"/>
      </w:pPr>
      <w:r>
        <w:rPr>
          <w:rFonts w:cstheme="minorHAnsi"/>
          <w:bCs/>
        </w:rPr>
        <w:t>Projekt zakłada osiągnięcie następujących efektów:</w:t>
      </w:r>
    </w:p>
    <w:p w14:paraId="376D6601" w14:textId="77777777" w:rsidR="00643895" w:rsidRDefault="00000000">
      <w:pPr>
        <w:pStyle w:val="Akapitzlist"/>
        <w:numPr>
          <w:ilvl w:val="0"/>
          <w:numId w:val="1"/>
        </w:numPr>
        <w:ind w:firstLine="0"/>
        <w:jc w:val="both"/>
      </w:pPr>
      <w:r>
        <w:rPr>
          <w:rFonts w:cstheme="minorHAnsi"/>
          <w:bCs/>
        </w:rPr>
        <w:t>liczba uczniów uczestniczących w zajęciach rozwijających kompetencje kluczowe lub umiejętności uniwersalne – 80 osób;</w:t>
      </w:r>
    </w:p>
    <w:p w14:paraId="7AEF12C5" w14:textId="77777777" w:rsidR="00643895" w:rsidRDefault="00000000">
      <w:pPr>
        <w:pStyle w:val="Akapitzlist"/>
        <w:numPr>
          <w:ilvl w:val="0"/>
          <w:numId w:val="1"/>
        </w:numPr>
        <w:ind w:firstLine="0"/>
        <w:jc w:val="both"/>
      </w:pPr>
      <w:r>
        <w:rPr>
          <w:rFonts w:cstheme="minorHAnsi"/>
          <w:bCs/>
        </w:rPr>
        <w:t>liczba szkół i placówek systemu oświaty wyposażonych w pomoce dydaktyczne niezbędne do realizacji rozwijających kompetencje kluczowe lub umiejętności uniwersalne – 1 placówka;</w:t>
      </w:r>
    </w:p>
    <w:p w14:paraId="40B00AAD" w14:textId="77777777" w:rsidR="00643895" w:rsidRDefault="00000000">
      <w:pPr>
        <w:pStyle w:val="Akapitzlist"/>
        <w:numPr>
          <w:ilvl w:val="0"/>
          <w:numId w:val="1"/>
        </w:numPr>
        <w:ind w:firstLine="0"/>
        <w:jc w:val="both"/>
      </w:pPr>
      <w:r>
        <w:rPr>
          <w:rFonts w:cstheme="minorHAnsi"/>
          <w:bCs/>
        </w:rPr>
        <w:t>liczba uczniów uczestniczących w zajęciach opartych na metodzie eksperymentu – 16 osób;</w:t>
      </w:r>
    </w:p>
    <w:p w14:paraId="3C96531C" w14:textId="77777777" w:rsidR="00643895" w:rsidRDefault="00000000">
      <w:pPr>
        <w:pStyle w:val="Akapitzlist"/>
        <w:numPr>
          <w:ilvl w:val="0"/>
          <w:numId w:val="1"/>
        </w:numPr>
        <w:ind w:firstLine="0"/>
        <w:jc w:val="both"/>
      </w:pPr>
      <w:r>
        <w:rPr>
          <w:rFonts w:cstheme="minorHAnsi"/>
          <w:bCs/>
        </w:rPr>
        <w:t>liczba uczniów o specjalnych potrzebach edukacyjnych uczestniczących we wsparciu w zakresie indywidualizacji – 20 osób;</w:t>
      </w:r>
    </w:p>
    <w:p w14:paraId="6DFF1EDA" w14:textId="77777777" w:rsidR="00643895" w:rsidRDefault="00000000">
      <w:pPr>
        <w:pStyle w:val="Akapitzlist"/>
        <w:numPr>
          <w:ilvl w:val="0"/>
          <w:numId w:val="1"/>
        </w:numPr>
        <w:ind w:firstLine="0"/>
        <w:jc w:val="both"/>
      </w:pPr>
      <w:r>
        <w:rPr>
          <w:rFonts w:cstheme="minorHAnsi"/>
          <w:bCs/>
        </w:rPr>
        <w:t>liczba nauczycieli uczestniczących w szkoleniach – 6 osób.</w:t>
      </w:r>
    </w:p>
    <w:p w14:paraId="6F4F8E8C" w14:textId="77777777" w:rsidR="00643895" w:rsidRDefault="00000000">
      <w:pPr>
        <w:jc w:val="both"/>
      </w:pPr>
      <w:r>
        <w:rPr>
          <w:rFonts w:cstheme="minorHAnsi"/>
          <w:bCs/>
          <w:iCs/>
        </w:rPr>
        <w:t xml:space="preserve">Całkowita wartość projektu wyniesie </w:t>
      </w:r>
      <w:r>
        <w:rPr>
          <w:rFonts w:cstheme="minorHAnsi"/>
          <w:b/>
          <w:bCs/>
          <w:iCs/>
        </w:rPr>
        <w:t>141 025,00</w:t>
      </w:r>
      <w:r>
        <w:rPr>
          <w:rFonts w:cstheme="minorHAnsi"/>
          <w:b/>
        </w:rPr>
        <w:t xml:space="preserve"> zł, </w:t>
      </w:r>
      <w:r>
        <w:rPr>
          <w:rFonts w:cstheme="minorHAnsi"/>
        </w:rPr>
        <w:t>w tym dofinansowanie z Unii Europejskiej</w:t>
      </w:r>
      <w:r>
        <w:rPr>
          <w:rFonts w:cstheme="minorHAnsi"/>
          <w:b/>
        </w:rPr>
        <w:t xml:space="preserve"> 133 973,75</w:t>
      </w:r>
      <w:r>
        <w:rPr>
          <w:rFonts w:cstheme="minorHAnsi"/>
        </w:rPr>
        <w:t xml:space="preserve"> oraz środki własne </w:t>
      </w:r>
      <w:r>
        <w:rPr>
          <w:rFonts w:cstheme="minorHAnsi"/>
          <w:b/>
          <w:bCs/>
        </w:rPr>
        <w:t>7 051,25</w:t>
      </w:r>
      <w:r>
        <w:rPr>
          <w:rFonts w:cstheme="minorHAnsi"/>
          <w:b/>
          <w:iCs/>
        </w:rPr>
        <w:t xml:space="preserve"> zł</w:t>
      </w:r>
      <w:r>
        <w:rPr>
          <w:rFonts w:cstheme="minorHAnsi"/>
          <w:iCs/>
        </w:rPr>
        <w:t>.</w:t>
      </w:r>
    </w:p>
    <w:p w14:paraId="5A1C8CB7" w14:textId="77777777" w:rsidR="00643895" w:rsidRDefault="00000000">
      <w:pPr>
        <w:jc w:val="both"/>
      </w:pPr>
      <w:r>
        <w:rPr>
          <w:rFonts w:cstheme="minorHAnsi"/>
        </w:rPr>
        <w:t xml:space="preserve">Okres realizacji projektu: </w:t>
      </w:r>
      <w:r>
        <w:rPr>
          <w:rFonts w:cstheme="minorHAnsi"/>
          <w:b/>
          <w:bCs/>
        </w:rPr>
        <w:t xml:space="preserve">od 1 lipca 2020 r. </w:t>
      </w:r>
      <w:r>
        <w:rPr>
          <w:rFonts w:cstheme="minorHAnsi"/>
        </w:rPr>
        <w:t>do 30 czerwca 2021 r.</w:t>
      </w:r>
    </w:p>
    <w:p w14:paraId="144F2C10" w14:textId="00009C8A" w:rsidR="00643895" w:rsidRDefault="00000000">
      <w:pPr>
        <w:jc w:val="both"/>
      </w:pPr>
      <w:r>
        <w:rPr>
          <w:rFonts w:cstheme="minorHAnsi"/>
        </w:rPr>
        <w:t>Szczegółowe informacje dotyczące realizacji projektu, w tym dokumenty rekrutacyjne, dostępne będą w biurze projektu w Zespole Placówek Oświatowych im. Armii Krajowej w Kościelcu w godzinach urzędowania.</w:t>
      </w:r>
      <w:r w:rsidR="002314BD">
        <w:rPr>
          <w:rFonts w:cstheme="minorHAnsi"/>
        </w:rPr>
        <w:t xml:space="preserve"> Formularze rekrutacyjne dostępne na stronie </w:t>
      </w:r>
      <w:hyperlink r:id="rId7" w:history="1">
        <w:r w:rsidR="002314BD" w:rsidRPr="00A03CDD">
          <w:rPr>
            <w:rStyle w:val="Hipercze"/>
            <w:rFonts w:cstheme="minorHAnsi"/>
          </w:rPr>
          <w:t>https://zpokoscielec.edupage.org/</w:t>
        </w:r>
      </w:hyperlink>
      <w:r w:rsidR="002314BD">
        <w:rPr>
          <w:rFonts w:cstheme="minorHAnsi"/>
        </w:rPr>
        <w:t xml:space="preserve"> oraz www.pakosc.pl</w:t>
      </w:r>
    </w:p>
    <w:p w14:paraId="3C5A24A6" w14:textId="77777777" w:rsidR="00643895" w:rsidRDefault="00643895">
      <w:pPr>
        <w:jc w:val="both"/>
        <w:rPr>
          <w:rFonts w:cstheme="minorHAnsi"/>
        </w:rPr>
      </w:pPr>
    </w:p>
    <w:p w14:paraId="693CCF0A" w14:textId="32821C85" w:rsidR="00643895" w:rsidRDefault="00000000">
      <w:pPr>
        <w:jc w:val="both"/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643895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2C78" w14:textId="77777777" w:rsidR="00ED1649" w:rsidRDefault="00ED1649">
      <w:pPr>
        <w:spacing w:after="0" w:line="240" w:lineRule="auto"/>
      </w:pPr>
      <w:r>
        <w:separator/>
      </w:r>
    </w:p>
  </w:endnote>
  <w:endnote w:type="continuationSeparator" w:id="0">
    <w:p w14:paraId="009B2B16" w14:textId="77777777" w:rsidR="00ED1649" w:rsidRDefault="00ED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F92D" w14:textId="77777777" w:rsidR="00ED1649" w:rsidRDefault="00ED1649">
      <w:pPr>
        <w:spacing w:after="0" w:line="240" w:lineRule="auto"/>
      </w:pPr>
      <w:r>
        <w:separator/>
      </w:r>
    </w:p>
  </w:footnote>
  <w:footnote w:type="continuationSeparator" w:id="0">
    <w:p w14:paraId="67AE1B67" w14:textId="77777777" w:rsidR="00ED1649" w:rsidRDefault="00ED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8A73" w14:textId="77777777" w:rsidR="00643895" w:rsidRDefault="00000000">
    <w:pPr>
      <w:pStyle w:val="Nagwek"/>
    </w:pPr>
    <w:r>
      <w:rPr>
        <w:noProof/>
      </w:rPr>
      <w:drawing>
        <wp:inline distT="0" distB="0" distL="0" distR="0" wp14:anchorId="7CFD87E2" wp14:editId="2552EA21">
          <wp:extent cx="5702300" cy="5867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5706D"/>
    <w:multiLevelType w:val="multilevel"/>
    <w:tmpl w:val="971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73294359"/>
    <w:multiLevelType w:val="multilevel"/>
    <w:tmpl w:val="EBE666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13635172">
    <w:abstractNumId w:val="0"/>
  </w:num>
  <w:num w:numId="2" w16cid:durableId="74279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95"/>
    <w:rsid w:val="002314BD"/>
    <w:rsid w:val="00643895"/>
    <w:rsid w:val="00A4196C"/>
    <w:rsid w:val="00ED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9DA8"/>
  <w15:docId w15:val="{C1085F04-3E29-4C95-BAA3-9546D1DA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4147"/>
  </w:style>
  <w:style w:type="character" w:customStyle="1" w:styleId="StopkaZnak">
    <w:name w:val="Stopka Znak"/>
    <w:basedOn w:val="Domylnaczcionkaakapitu"/>
    <w:link w:val="Stopka"/>
    <w:uiPriority w:val="99"/>
    <w:qFormat/>
    <w:rsid w:val="00E04147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0414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414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6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14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1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pokoscielec.edupag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dc:description/>
  <cp:lastModifiedBy>Michał Krusiński</cp:lastModifiedBy>
  <cp:revision>3</cp:revision>
  <dcterms:created xsi:type="dcterms:W3CDTF">2023-03-29T05:48:00Z</dcterms:created>
  <dcterms:modified xsi:type="dcterms:W3CDTF">2023-03-29T05:49:00Z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