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3480" w:hanging="3480" w:hangingChars="1450"/>
        <w:jc w:val="both"/>
        <w:rPr>
          <w:rFonts w:hint="default" w:ascii="Times New Roman" w:hAnsi="Times New Roman" w:eastAsia="sans-serif" w:cs="Times New Roman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object>
          <v:shape id="_x0000_i102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pl-PL" w:eastAsia="zh-CN" w:bidi="ar"/>
        </w:rPr>
        <w:t xml:space="preserve">                      </w:t>
      </w: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pl-PL" w:eastAsia="zh-CN" w:bidi="ar"/>
        </w:rPr>
        <w:t xml:space="preserve">    </w:t>
      </w:r>
      <w:r>
        <w:rPr>
          <w:rFonts w:hint="default" w:ascii="Times New Roman" w:hAnsi="Times New Roman" w:eastAsia="sans-serif" w:cs="Times New Roman"/>
          <w:b/>
          <w:bCs/>
          <w:kern w:val="0"/>
          <w:sz w:val="24"/>
          <w:szCs w:val="24"/>
          <w:lang w:val="en-US" w:eastAsia="zh-CN" w:bidi="ar"/>
        </w:rPr>
        <w:t>Wychowania do życia w rodzinie - informacja dla rodziców</w:t>
      </w:r>
    </w:p>
    <w:p>
      <w:pPr>
        <w:keepNext w:val="0"/>
        <w:keepLines w:val="0"/>
        <w:widowControl/>
        <w:suppressLineNumbers w:val="0"/>
        <w:ind w:left="3752" w:leftChars="1436" w:hanging="880" w:hangingChars="550"/>
        <w:jc w:val="both"/>
        <w:rPr>
          <w:rFonts w:hint="default" w:ascii="Times New Roman" w:hAnsi="Times New Roman" w:eastAsia="sans-serif" w:cs="Times New Roman"/>
          <w:b/>
          <w:bCs/>
          <w:kern w:val="0"/>
          <w:sz w:val="16"/>
          <w:szCs w:val="16"/>
          <w:lang w:val="pl-PL" w:eastAsia="zh-CN" w:bidi="ar"/>
        </w:rPr>
      </w:pPr>
      <w:r>
        <w:rPr>
          <w:rFonts w:hint="default" w:ascii="Times New Roman" w:hAnsi="Times New Roman" w:eastAsia="sans-serif" w:cs="Times New Roman"/>
          <w:b/>
          <w:bCs/>
          <w:kern w:val="0"/>
          <w:sz w:val="16"/>
          <w:szCs w:val="16"/>
          <w:lang w:val="pl-PL" w:eastAsia="zh-CN" w:bidi="ar"/>
        </w:rPr>
        <w:t>ROK SZKOLNY 2022/2023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16"/>
          <w:szCs w:val="16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kern w:val="0"/>
          <w:sz w:val="24"/>
          <w:szCs w:val="24"/>
          <w:lang w:val="en-US" w:eastAsia="zh-CN" w:bidi="ar"/>
        </w:rPr>
        <w:t>1.Informacje ogólne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pl-PL" w:eastAsia="zh-CN" w:bidi="ar"/>
        </w:rPr>
        <w:tab/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Zadaniem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szkoły jest łagodne wprowadzenie dziecka w świat wiedzy, przygotowanie do wykonywania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obowiązków ucznia oraz wdrażanie do samorozwoju. Szkoła zapewnia bezpieczne warunki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oraz przyjazną atmosferę do nauki, uwzględniając indywidualne możliwości i potrzeby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edukacyjne ucznia. Najważniejszym celem kształcenia w szkole podstawowej jest dbałość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o integralny rozwój biologiczny, poznawczy, emocjonalny, społeczny i moralny ucznia.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Indywidualna i społeczna wartość rodziny, zarówno w swej strukturze, jak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                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i podejmowanych funkcjach, czyni przygotowanie do jej założenia zadaniem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               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o wyjątkowym znaczeniu. W jego realizacji uczestniczy również szkoła mająca istotny udział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w przekazywaniu wiedzy, kształtowaniu umiejętności i postaw.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Nadrzędnym celem zajęć WDŻ jest pomoc wychowankowi, aby stawał się coraz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bardziej dojrzałym i odpowiedzialnym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 xml:space="preserve">człowiekiem. Oprócz poszerzania wiedzy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    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o sobie,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o swoich emocjach, przeżyciach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i zmianach fizycznych okresu dojrzewania, istotne jest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nabywanie umiejętności komunikacji międzyosobowej, obdarzania innych szacunkiem,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życzliwością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i przyjaźnią.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both"/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b/>
          <w:bCs/>
          <w:kern w:val="0"/>
          <w:sz w:val="24"/>
          <w:szCs w:val="24"/>
          <w:lang w:val="en-US" w:eastAsia="zh-CN" w:bidi="ar"/>
        </w:rPr>
        <w:t>Cele kształcenia – wymagania ogólne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I.Ukazywanie wartości rodziny w życiu osobistym człowieka. Wnoszenie pozytywnego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wkładu w życie swojej rodziny.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II. Okazywanie szacunku innym ludziom, docenianie ich wysiłku i pracy, przyjęcie postawy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szacunku wobec siebie.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III. Pomoc w przygotowaniu się do zrozumienia i akceptacji przemian okresu dojrzewania.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Pokonywanie trudności okresu dorastania.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 xml:space="preserve">IV. Kształcenie umiejętności przyjęcia integralnej wizji osoby. Wybór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                      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i urzeczywistnianie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wartości służących osobowemu rozwojowi. Kierowanie własnym rozwojem, podejmowanie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wysiłku samowychowawczego zgodnie z uznawanymi normami i wartościami. Poznawanie,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analizowanie i wyrażanie uczuć. Rozwiązywanie problemów.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V. Pozyskanie wiedzy na temat organizmu ludzkiego i zachodzących w nim zmian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rozwojowych w okresie prenatalnym i postnatalnym oraz akceptacja własnej płciowości.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Przyjęcie integralnej wizji ludzkiej seksualności. Umiejętność obrony własnej intymności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i nietykalności seksualnej oraz szacunek dla ciała innej osoby.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VI. Uświadomienie i uzasadnienie potrzeby przygotowania do zawarcia małżeństwa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i założenia rodziny. Zorientowanie w zakresie i komponentach składowych postawy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odpowiedzialnego rodzicielstwa.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VII. Korzystanie ze środków przekazu, w tym z Internetu, w sposób selektywny,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umożliwiający obronę przed ich destrukcyjnym oddziaływaniem.</w:t>
      </w:r>
    </w:p>
    <w:p>
      <w:pPr>
        <w:keepNext w:val="0"/>
        <w:keepLines w:val="0"/>
        <w:widowControl/>
        <w:numPr>
          <w:numId w:val="0"/>
        </w:numPr>
        <w:suppressLineNumbers w:val="0"/>
        <w:jc w:val="both"/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kern w:val="0"/>
          <w:sz w:val="24"/>
          <w:szCs w:val="24"/>
          <w:lang w:val="en-US" w:eastAsia="zh-CN" w:bidi="ar"/>
        </w:rPr>
        <w:t>3.Program nauczania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 xml:space="preserve"> - Teresa Król, „Wędrując ku dorosłości”- program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nauczania WDŻ dla klas IV – VIII, wyd. RUBIKON.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Program opiniowała mgr Ewa Kosińska - psycholog, terapeuta, edukator; wieloletni doradca metodyczny WOM i konsultant MCDN w Krakowie, autorka wielu publikacji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 xml:space="preserve">książkowych i artykułów dla nauczycieli i wychowawców, pedagogów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    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i psychologów,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 xml:space="preserve">aktualnie szkoleniowiec warsztatów psychologicznych, terapeuta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   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w poradni psychologicznej.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Recenzowany program jest częścią serii programów, podręczników i ćwiczeń objętych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tytułem „Wędrując ku dorosłości”. Szeroki zakres materiału zawiera aktualną wiedzę z: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 xml:space="preserve">• psychologii i pedagogiki: wprowadzając w zagadnienia komunikowania się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          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w rodzinie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 xml:space="preserve">i środowisku rówieśniczym, wskazując na mechanizmy radzenia sobie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   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z nudą, konfliktami.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 xml:space="preserve">Ważnymi zagadnieniami są sprawy rodzin rozbitych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                  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i zrekonstruowanych oraz uzależnień od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mulitmediów;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 xml:space="preserve">• biologii rozwoju: szczególnie ważne jest wprowadzenie w świat własnego ciała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      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i problemów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wynikających z okresu dojrzewania biologicznego, zwrócenie uwagi na prawo do intymności;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• socjologii: pokazuje funkcje rodziny, pomoc w sytuacji zagrożenia współczesnej rodziny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(choroby, uzależnienia);</w:t>
      </w:r>
    </w:p>
    <w:p>
      <w:pPr>
        <w:keepNext w:val="0"/>
        <w:keepLines w:val="0"/>
        <w:widowControl/>
        <w:numPr>
          <w:numId w:val="0"/>
        </w:numPr>
        <w:suppressLineNumbers w:val="0"/>
        <w:jc w:val="both"/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• antropologii: wartości służące osobistemu rozwojowi człowieka ze szczególnym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uwzględnieniem wolności i szacunku. Poruszane są zagadnienia istotne w obecnej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rzeczywistości: cyberprzemoc, hejting itp.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widowControl/>
        <w:numPr>
          <w:numId w:val="0"/>
        </w:numPr>
        <w:suppressLineNumbers w:val="0"/>
        <w:jc w:val="both"/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Budowa programu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Materiał każdej lekcji jest realizacją kilku haseł z podstawy programowej. Nauczyciel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wychowania do życia w rodzinie (WDŻ) korzysta z materiału dydaktycznego, opartego na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rzetelnej wiedzy naukowej i wspiera ją scenariuszami oraz filmami. Cele kształcenia zostały sformułowane w języku wymagań i wskazują na konkretne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umiejętności ucznia, które powinien osiągnąć podczas realizacji zaplanowanego materiału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nauczania.</w:t>
      </w:r>
    </w:p>
    <w:p>
      <w:pPr>
        <w:keepNext w:val="0"/>
        <w:keepLines w:val="0"/>
        <w:widowControl/>
        <w:numPr>
          <w:numId w:val="0"/>
        </w:numPr>
        <w:suppressLineNumbers w:val="0"/>
        <w:jc w:val="both"/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Materiał nauczania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Program podaje tematykę zajęć i określa kolejność realizacji treści. Uszczegółowienie treści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nauczania jest dla prowadzącego zajęcia niewątpliwą pomocą w zaplanowaniu procesu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dydaktycznego dla każdej jednostki lekcyjnej.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Tematyka dotycząca rozwoju, poszanowania własnej intymności, wprowadza uczniów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w świat do tej pory dla nich nierozszyfrowany. Przyjrzenie się z przewodnikiem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(nauczycielem) relacjom rodzinnym i uporządkowanie własnych potrzeb w zgodzie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z potrzebami rodziny jest szansą na zmniejszenie konfliktów, wynikających z naturalnych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zderzeń się pokoleń. Istotnym zagadnieniem, zawartym w materiale nauczania, są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multimedia i wynikające z nich zagrożenia oraz plusy. Prezentowany w programie materiał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nauczania odpowiada potrzebom uczniów w wieku 12-16 lat i umożliwia im poznanie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szerokiego aspektu problemów wynikających z życia w obecnym świecie.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 xml:space="preserve">Metody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   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i formy nauczania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z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aprezentowane w programie metody i techniki nauczania mobilizują uczniów do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 xml:space="preserve">aktywności, co zwiększa szansę na efektywność zajęć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           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i zainteresowanie uczniów.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W programie dla uczniów klasy 6 zostały m.in. zaproponowane: ćwiczenia, scenariusze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z życia, prezentacje multimedialne, filmy, podręcznik.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Zastosowanie metod i technik proponowanych nauczycielowi w tym programie ułatwi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uczniom zrozumienie podawanych zagadnień i weryfikację własnych postaw, przemyśleń,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zachowań. Skuteczność lekcji WDŻ realizowanych zgodnie z programem „Wędrując ku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dorosłości” powinna być duża; nauczyciel ustrzeże się monotonii i wyzwoli zaangażowanie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uczniów. Duża ilość materiałów dydaktycznych pozostawia nauczycielowi swobodę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w wyborze technik i metod, co pozwoli na kreatywne modelowanie zajęć.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Pomoce i materiały dydaktyczne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Materiały i pomoce dydaktyczne ułatwiają osiągnięcie zamierzonych celów. Program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„Wędrując ku dorosłości” proponuje do każdej lekcji prezentacje multimedialne. Niewątpliwie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ułatwią prowadzącemu realizację metod podających (wykład, pogadanka). Percepcja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wzrokowa sprzyja ponadto zapamiętaniu istotnych wiadomości. Do każdej lekcji zostały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dołączone także filmy edukacyjne, które oprócz przekazywanych informacji urozmaicą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i uatrakcyjnią tematykę poruszaną na zajęciach WDŻ. Filmy mają charakter wychowawczy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i profilaktyczny. Aktywizujące zajęcia wymagają przygotowania przez prowadzącego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różnorodnych materiałów do pracy indywidualnej czy grupowej, pomocne będą zawarte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w ćwiczeniach dla uczniów ilustrowane, najistotniejsze dla danej tematyki, hasła, zadania,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podsumowania.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widowControl/>
        <w:numPr>
          <w:numId w:val="0"/>
        </w:numPr>
        <w:suppressLineNumbers w:val="0"/>
        <w:jc w:val="both"/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Podsumowanie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 xml:space="preserve">Program „Wędrując ku dorosłości” autorstwa Teresy Król cechuje zgodność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            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z najnowszą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wiedzą i rzetelność. Jest dostosowany do możliwości percepcyjnych uczniów szkoły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podstawowej. Realizuje treści programowe zawarte w rozporządzeniu MEN i jest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>dostosowany do liczby godzin przewidywanych w rocznym planie nauczania.</w:t>
      </w:r>
    </w:p>
    <w:p>
      <w:pPr>
        <w:keepNext w:val="0"/>
        <w:keepLines w:val="0"/>
        <w:widowControl/>
        <w:numPr>
          <w:numId w:val="0"/>
        </w:numPr>
        <w:suppressLineNumbers w:val="0"/>
        <w:jc w:val="both"/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en-US" w:eastAsia="zh-CN" w:bidi="ar"/>
        </w:rPr>
        <w:t xml:space="preserve">4.Nauczyciel prowadzący zajęcia 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 xml:space="preserve">w bieżącym roku szkolnym - mgr </w:t>
      </w:r>
      <w:bookmarkStart w:id="0" w:name="_GoBack"/>
      <w:bookmarkEnd w:id="0"/>
      <w:r>
        <w:rPr>
          <w:rFonts w:hint="default" w:ascii="Times New Roman" w:hAnsi="Times New Roman" w:eastAsia="sans-serif" w:cs="Times New Roman"/>
          <w:kern w:val="0"/>
          <w:sz w:val="24"/>
          <w:szCs w:val="24"/>
          <w:lang w:val="pl-PL" w:eastAsia="zh-CN" w:bidi="ar"/>
        </w:rPr>
        <w:t>AGNIESZKA SZOSTEK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monospace" w:cs="Times New Roman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  <w:lang w:val="pl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pl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pl" w:eastAsia="zh-CN" w:bidi="ar"/>
        </w:rPr>
        <w:instrText xml:space="preserve"> HYPERLINK "https://www.wdz.edu.pl/" \o "https://www.wdz.edu.pl/" \t "http://www.spkw.pl/pdf/" </w:instrTex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pl" w:eastAsia="zh-CN" w:bidi="ar"/>
        </w:rPr>
        <w:fldChar w:fldCharType="separate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pl" w:eastAsia="zh-CN" w:bidi="ar"/>
        </w:rPr>
        <w:fldChar w:fldCharType="end"/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0111A9"/>
    <w:multiLevelType w:val="singleLevel"/>
    <w:tmpl w:val="980111A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A1E01"/>
    <w:rsid w:val="06513245"/>
    <w:rsid w:val="147A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2022-08-31T07:45:00Z</dcterms:created>
  <dc:creator>AGA</dc:creator>
  <cp:lastModifiedBy>AGA</cp:lastModifiedBy>
  <dcterms:modified xsi:type="dcterms:W3CDTF">2022-08-31T08:13:52Z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E134A346EE1B42C1911DC1F278449B48</vt:lpwstr>
  </property>
</Properties>
</file>