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rPr/>
      </w:pPr>
      <w:r>
        <w:rPr>
          <w:sz w:val="22"/>
          <w:szCs w:val="22"/>
        </w:rPr>
        <w:t>Ocenianie uczniów w kla</w:t>
      </w:r>
      <w:r>
        <w:rPr>
          <w:sz w:val="22"/>
          <w:szCs w:val="22"/>
        </w:rPr>
        <w:t xml:space="preserve">sie drugiej </w:t>
      </w:r>
      <w:r>
        <w:rPr>
          <w:sz w:val="22"/>
          <w:szCs w:val="22"/>
        </w:rPr>
        <w:t>rok szkolny 2025/2026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Ocenianie osiągnięć uczniów w szkole jest integralną częścią i niezbędnym elementem procesu dydaktycznego oraz ma duży walor wychowawczy. Stanowi o skuteczności procesu kształcenia. Dostarcza informacji dających możliwość wprowadzenia zmian podnoszących efektywność nauczania-uczenia się i podjęcia ewentualnych działań interwencyjnych w wypadku niskiej oceny. Stanowi podsumowanie jego wysiłku i postępów z uwzględnieniem indywidualnego rozwoju i możliwości.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 xml:space="preserve">W klasie drugiej </w:t>
      </w:r>
      <w:r>
        <w:rPr>
          <w:rFonts w:cs="Times New Roman" w:ascii="Times New Roman" w:hAnsi="Times New Roman"/>
        </w:rPr>
        <w:t xml:space="preserve">oceniane będą: wiadomości, umiejętności, postawa i aktywność ucznia.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>Formy sprawdzania</w:t>
      </w:r>
      <w:r>
        <w:rPr>
          <w:rFonts w:cs="Times New Roman" w:ascii="Times New Roman" w:hAnsi="Times New Roman"/>
        </w:rPr>
        <w:t xml:space="preserve"> osiągnięć edukacyjnych: sprawdziany miesięczne, śródroczne, końcoworoczne, sprawdziany, kartkówki bieżące, praca na zajęciach, odpowiedzi ustne, wywiązywanie się z zadań i obowiązków.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>Edukacja polonistyczna</w:t>
      </w:r>
      <w:r>
        <w:rPr>
          <w:rFonts w:cs="Times New Roman" w:ascii="Times New Roman" w:hAnsi="Times New Roman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czytanie (tekst wyuczony i nowy),  ze zrozumieniem,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mówienie: wypowiadanie się na określony temat, opowiadanie odtwórcze i twórcze, recytacja, rozmowa - w zależności od prowadzonych zajęć,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pisanie: staranność, przepisywanie, pisanie z pamięci, pisanie ze słuchu, samodzielne układanie zdań i tworzenie wypowiedzi pisemnej na określony temat – w zależności prowadzonych zajęć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ortografia: znajomość zasad pisowni i stosowanie ich w praktyce; ćwiczenia ortograficzne na bieżąco,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wiedza o języku (gramatyka – wynikająca z tematu zajęć (głoska, litera, sylaba, samogłoska, spółgłoska,  części mowy, rodzaje zdań itd.)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>Edukacja społeczno-przyrodnicza</w:t>
      </w:r>
      <w:r>
        <w:rPr>
          <w:rFonts w:cs="Times New Roman" w:ascii="Times New Roman" w:hAnsi="Times New Roman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wiedza o otaczającym społeczeństwie społeczno-przyrodniczym, wynikająca z zagadnień programowych,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wykonywanie doświadczeń,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rozwiązywanie problemów społeczno-przyrodniczych,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obserwacje,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praca z mapą.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>Edukacja matematyczna</w:t>
      </w:r>
      <w:r>
        <w:rPr>
          <w:rFonts w:cs="Times New Roman" w:ascii="Times New Roman" w:hAnsi="Times New Roman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rachunek pamięciowy – dodawanie, odejmowanie, mnożenie, dzielenie (wynikające z przebiegu zajęć) – codziennie,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samodzielne rozwiązywanie zadań tekstowych w zależności od prowadzonych zajęć,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geometria – podstawowe figury geometryczne,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wiadomości praktyczne: zegar – godziny, miesiące, kalendarz, ważenie, odmierzanie ilości cieczy, pieniądze w zależności od prowadzonych zajęć.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</w:rPr>
        <w:t>Edukacja ruchowa, artystyczna i komputerowa</w:t>
      </w:r>
      <w:r>
        <w:rPr>
          <w:rFonts w:cs="Times New Roman" w:ascii="Times New Roman" w:hAnsi="Times New Roman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przy ustalaniu oceny z wychowania fizycznego, zajęć</w:t>
      </w:r>
      <w:r>
        <w:rPr>
          <w:rFonts w:cs="Times New Roman" w:ascii="Times New Roman" w:hAnsi="Times New Roman"/>
          <w:lang w:eastAsia="en-US"/>
        </w:rPr>
        <w:t xml:space="preserve"> </w:t>
      </w:r>
      <w:r>
        <w:rPr>
          <w:rFonts w:cs="Times New Roman" w:ascii="Times New Roman" w:hAnsi="Times New Roman"/>
        </w:rPr>
        <w:t>technicznych, plastycznych, muzycznych - w szczególności</w:t>
      </w:r>
      <w:r>
        <w:rPr>
          <w:rFonts w:cs="Times New Roman" w:ascii="Times New Roman" w:hAnsi="Times New Roman"/>
          <w:lang w:eastAsia="en-US"/>
        </w:rPr>
        <w:t xml:space="preserve"> </w:t>
      </w:r>
      <w:r>
        <w:rPr>
          <w:rFonts w:cs="Times New Roman" w:ascii="Times New Roman" w:hAnsi="Times New Roman"/>
        </w:rPr>
        <w:t>brany jest pod uwagę wysiłek wkładany przez ucznia w wywiązywanie się</w:t>
      </w:r>
      <w:r>
        <w:rPr>
          <w:rFonts w:cs="Times New Roman" w:ascii="Times New Roman" w:hAnsi="Times New Roman"/>
          <w:lang w:eastAsia="en-US"/>
        </w:rPr>
        <w:t xml:space="preserve"> </w:t>
      </w:r>
      <w:r>
        <w:rPr>
          <w:rFonts w:cs="Times New Roman" w:ascii="Times New Roman" w:hAnsi="Times New Roman"/>
        </w:rPr>
        <w:t>z obowiązków wynikających ze specyfiki tych zajęć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przygotowywanie się do zajęć – strój na w. fiz., posiadanie potrzebnych materiałów na zajęcia artystyczne.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Uwagi końcowe: 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1.Obowiązkowo uczeń na bieżąco sygnalizuje nauczycielowi, że czegoś nie rozumie.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2.Uczeń systematycznie przygotowuje się do zajęć, ćwiczy i uzupełnia ewentualne braki w swych umiejętnościach.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3.Powstałe braki na skutek nieobecności na zajęciach uczeń uzupełnia na bieżąco – do szkoły wraca bez zaległości (ew. patrz p. 1).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4.Bieżące sprawdzanie wiedzy i umiejętności – bez wcześniejszych ustaleń. Dyktanda- na podstawie określonego materiału ortograficznego, sprawdziany miesięczne z edukacji polonistycznej, społeczno-przyrodniczej i matematycznej po uprzednim przygotowaniu w szkole.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celu właściwego informowania rodziców i uczniów o osiągnięciach edukacyjnych, postępach i rozwoju dziecka ustala się następujące bieżące oceny wspomagające (oznaczenia punktowe)zapisane za pomocą cyfr: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6-ocena celująca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5-ocena bardzo dobra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4-ocena dobra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3-ocena dostateczna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2-ocena dopuszczająca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2-ocena niedostateczna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Ustala się następujące kryteria ocen: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(6)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 opanował pełen zakres wiadomości i umiejętności wynikających z podstawy programowej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 w 100%) i potrafi posługiwać się nimi biegle i bezbłędnie w sytuacjach typowych i nietypowych,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jest szczególnie aktywny i twórczy  na zajęciach,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-samodzielnie i systematycznie wzbogaca swoją wiedzę i umiejętności korzystając z różnych źródeł wiedzy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(5)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prezentuje bardzo wysoki poziom wiadomości i umiejętności wynikających z podstawy programowej (99%-90%) i potrafi posługiwać się nimi na ogół sprawnie i bezbłędnie w sytuacjach typowych i nietypowych,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aktywnie uczestniczy w zajęciach i wykazuje znaczny stopień samodzielności,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samodzielnie wzbogaca swoją wiedzę i umiejętności korzystając z różnych źródeł wiedzy;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b/>
          <w:bCs/>
        </w:rPr>
        <w:t xml:space="preserve">(4)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prezentuje wysoki poziom wiadomości i umiejętności programowych (89% - 71%),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jego postępy i osiągnięcia pozwalają na dość sprawne zastosowanie posiadanych umiejętności w czasie zajęć w sytuacjach typowych i wybranych nietypowych,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-stara się być aktywnym na lekcji;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-umie samodzielnie korzystać z  poznanych w trakcie lekcji źródeł informacji;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(3)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prezentuje średni poziom wiadomości i umiejętności programowych (70%-50%),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jego osiągnięcia i postępy pozwalają na samodzielne rozwiązywanie typowych zadań i problemów o średnim stopniu trudności;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sporadycznie jest aktywny na zajęciach,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czasami pracuje na lekcji z pomocą nauczyciela,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wymaga stałej motywacji do pracy,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korzysta ze wskazanych źródeł informacji pod kierunkiem nauczyciela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(2)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opanował wymagania programowe w zakresie niezbędnym do dalszej nauki (49%-30%),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pracuje na lekcji ze stałą pomocą nauczyciela,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często jest bierny na lekcji,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jego osiągnięcia i postępy pozwalają na rozwiązywanie zadań i problemów o niewielkim stopniu trudności z pomocą nauczyciela,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kończy pracy w przewidzianym czasie;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 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</w:rPr>
        <w:t>(1)</w:t>
      </w:r>
      <w:r>
        <w:rPr>
          <w:rFonts w:eastAsia="Times New Roman" w:cs="Times New Roman" w:ascii="Times New Roman" w:hAnsi="Times New Roman"/>
        </w:rPr>
        <w:t xml:space="preserve"> 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zazwyczaj nie pracuje i nie bierze udziału w zajęciach,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wykazuje chęci do pracy,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przygotowuje się do lekcji,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opanował nawet w minimalnym stopniu wymagań programowych,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-poziom jego osiągnięć edukacyjnych uniemożliwia kontynuowanie nauki w klasie programowo wyższej (29%-0%).</w:t>
      </w:r>
    </w:p>
    <w:p>
      <w:pPr>
        <w:pStyle w:val="ListParagraph"/>
        <w:spacing w:lineRule="auto" w:line="240" w:before="0" w:after="0"/>
        <w:ind w:left="-142" w:right="0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Sprawdziany i testy semestralne oraz końcoworoczne (obejmujące większą porcję treści programowych) oceniane są według następującego klucza w systemie punktowo-procentowym: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100% - 6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99%-90%- 5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89%-71%- 4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70%-50%- 3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49%-30%- 2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29%-0%- 1</w:t>
      </w:r>
    </w:p>
    <w:p>
      <w:pPr>
        <w:pStyle w:val="ListParagraph"/>
        <w:ind w:left="-142" w:right="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Śródroczne oceny klasyfikacyjne z zajęć edukacyjnych są ocenami wyrażonymi cyfrą: od 1 do 6, w następujących obszarach: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w ramach edukacji polonistycznej: czytanie, mówienie, pisanie, ortografia, gramatyka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w ramach edukacji matematycznej: rachunek pamięciowy, operacje matematyczne, umiejętności praktyczne, geometria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społeczna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przyrodnicza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plastycznma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techniczna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muzyczna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informatyczna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wychowanie fizyczne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język angielski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religia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 </w:t>
      </w:r>
      <w:r>
        <w:rPr>
          <w:rFonts w:eastAsia="Times New Roman" w:cs="Times New Roman" w:ascii="Times New Roman" w:hAnsi="Times New Roman"/>
          <w:b/>
        </w:rPr>
        <w:t>Roczna ocena klasyfikacyjna zajęć edukacyjnych jest ocena opisową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</w:rPr>
        <w:t>Ocenianie zachowania uczniów</w:t>
      </w:r>
      <w:r>
        <w:rPr>
          <w:rFonts w:eastAsia="Times New Roman" w:cs="Times New Roman" w:ascii="Times New Roman" w:hAnsi="Times New Roman"/>
        </w:rPr>
        <w:t xml:space="preserve"> odbywa się na podstawie następujących  reguł 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Zachowanie</w:t>
      </w:r>
      <w:r>
        <w:rPr>
          <w:rFonts w:eastAsia="Times New Roman" w:cs="Times New Roman" w:ascii="Times New Roman" w:hAnsi="Times New Roman"/>
        </w:rPr>
        <w:t xml:space="preserve"> uczniów oceniane jest w oparciu o </w:t>
      </w:r>
      <w:r>
        <w:rPr>
          <w:rFonts w:eastAsia="Times New Roman" w:cs="Times New Roman" w:ascii="Times New Roman" w:hAnsi="Times New Roman"/>
          <w:b/>
          <w:bCs/>
        </w:rPr>
        <w:t>„Bank emotikonów”</w:t>
      </w:r>
      <w:r>
        <w:rPr>
          <w:rFonts w:eastAsia="Times New Roman" w:cs="Times New Roman" w:ascii="Times New Roman" w:hAnsi="Times New Roman"/>
        </w:rPr>
        <w:t xml:space="preserve">. Stosuje się obrazki wyrażające radość i smutek. Ma to na celu w atrakcyjny i jasny sposób wdrożyć dziecko do odpowiedzialnego postępowania. Pozwala na sprecyzowanie konkretnych i możliwych do osiągnięcia celów z uwzględnieniem tolerancji, wobec błędów i porażek, które mogą się każdemu przydarzyć. Ma wpływ na kształtowanie u dziecka odpowiedzialności za własne zachowanie, pobudzać aktywność, a zarazem w delikatny sposób przygotować dziecko do twardych reguł, które obowiązują w życiu dorosłych.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Na początku roku szkolnego każdy uczeń otrzymuje arkusz z emotikonami (zostaje on wklejony do dzienniczka). Jeżeli nauczyciel będzie nagradzał zachowanie dziecka wpisuje w kratkę emotikona uśmiechniętego datę i składa swój podpis, komentarz do zachowania umieszcza w rubryce obok. Jeżeli natomiast zachowanie dziecka będzie niewłaściwe nauczyciel wpisuje w kratkę emotikona smutnego datę i składa swój podpis, komentarz do zachowania umieszcza w rubryce obok. Rodzice są zobowiązani do systematycznego śledzenia stanu zasobów radosnych i smutnych obrazków dziecka. O szczegółach nagrody bądź kary każdy rodzic dowie się od swojego dziecka albo od nauczyciela.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Ocenianie zachowania uczniów uwzględnia następujące podstawowe obszary: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wywiązywanie się z obowiązków ucznia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postępowanie zgodne z dobrem społeczności szkolnej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dbałość o honor i tradycje szkoły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dbałość o piękno mowy ojczystej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dbałość o bezpieczeństwo i zdrowie własne i innych osób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godne, kulturalne zachowanie się w szkole i poza nią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okazywanie szacunku innym osobom.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Ocenianie śródroczne i końcoworoczne zachowania ucznia jest oceną opisową. Dokonuje się jej na podstawie bieżącego zachowania ucznia.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pPr>
      <w:keepNext w:val="true"/>
      <w:numPr>
        <w:ilvl w:val="0"/>
        <w:numId w:val="0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3</Pages>
  <Words>1145</Words>
  <Characters>7478</Characters>
  <CharactersWithSpaces>8660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2021-08-31T11:05:00Z</dcterms:created>
  <dc:creator>kom</dc:creator>
  <dc:description/>
  <dc:language>pl-PL</dc:language>
  <cp:lastModifiedBy/>
  <dcterms:modified xsi:type="dcterms:W3CDTF">2025-09-02T20:33:04Z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