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3A" w:rsidRDefault="00A142C9" w:rsidP="00532B6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Najczęstsze wady postawy ciała występujące u dzieci</w:t>
      </w:r>
    </w:p>
    <w:p w:rsidR="00A142C9" w:rsidRDefault="00A142C9" w:rsidP="00532B6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142C9" w:rsidRDefault="00A142C9" w:rsidP="00532B6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najmłodszych lat postawa człowieka jest poddawana różnym próbom. Często to jaką postawę przyjmujemy, zależy od stopnia naszego rozwoju lub po prostu od naszego wieku. W rehabilitacji oraz gimnastyce korekcyjnej zakorzeniło się potoczne pojęcie – „sposób trzymania się”. Jest to nasza postawa, na którą ma wpływ wiele czynników takich jak: nawyki i przyzwyczajenia, styl życia,</w:t>
      </w:r>
      <w:r w:rsidR="001E6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otyłość lub niedowaga,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inne choroby lub dysfunkcje, asymetrie funkcjonalne</w:t>
      </w:r>
      <w:r w:rsidR="001E6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cechy genetyczne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itd. Gdy tego typu postawa będzie długotrwale utrzymywana, może przeistoczyć się w wadę postawy ciała – zjawisko, które zdecydowanie trudniej jest wyrównać i </w:t>
      </w:r>
      <w:r w:rsidR="001E6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proces ten jest bardzo długi. </w:t>
      </w:r>
    </w:p>
    <w:p w:rsidR="001E618A" w:rsidRDefault="001E618A" w:rsidP="00532B6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medycynie, i nie tylko, istnieje powiedzenie: „lepiej zapobiegać niż leczyć”. Niech to będzie motto dla tego typu rozważań. Poniżej postaram się przedstawić, podstawowe wady występujące u dzieci oraz sposoby, jak zminimalizować ryzyko ich występowania. </w:t>
      </w:r>
    </w:p>
    <w:p w:rsidR="001E618A" w:rsidRPr="0062440F" w:rsidRDefault="00532B62" w:rsidP="00532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07C1">
        <w:drawing>
          <wp:anchor distT="0" distB="0" distL="114300" distR="114300" simplePos="0" relativeHeight="251658240" behindDoc="1" locked="0" layoutInCell="1" allowOverlap="1" wp14:anchorId="3E1B9762">
            <wp:simplePos x="0" y="0"/>
            <wp:positionH relativeFrom="margin">
              <wp:posOffset>-95250</wp:posOffset>
            </wp:positionH>
            <wp:positionV relativeFrom="paragraph">
              <wp:posOffset>262890</wp:posOffset>
            </wp:positionV>
            <wp:extent cx="5760720" cy="3840480"/>
            <wp:effectExtent l="0" t="0" r="0" b="7620"/>
            <wp:wrapTight wrapText="bothSides">
              <wp:wrapPolygon edited="0">
                <wp:start x="0" y="0"/>
                <wp:lineTo x="0" y="21536"/>
                <wp:lineTo x="21500" y="21536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8A" w:rsidRPr="00624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Płaskostopie</w:t>
      </w:r>
    </w:p>
    <w:p w:rsidR="001E618A" w:rsidRDefault="001E618A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 to jedna z wad, która występuje bardzo często u dzieci. Stopa, wg różnych badań, kostnieje do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roku życia, więc, teoretycznie, do tego momentu jest czas na to, żeby spróbować poprawić tę sytuację. Jest to dysfunkcja dotykająca stop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Polega ona na obniżeniu się fizjologicznych łuków 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pionowego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poziomego lub obu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raz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Chodzi o to, że prawidłowo ukształto</w:t>
      </w:r>
      <w:r w:rsidR="00C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wane sklepienia nie powinny dotykać podłoża, a w tym przypadku tak się dzieje. </w:t>
      </w:r>
    </w:p>
    <w:p w:rsidR="0062440F" w:rsidRDefault="00C83D35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Do ok. 4 roku życia stopa jest płaska naturalnie. Później powinno się bacznie obserwować, w jaki sposób rozwija się 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jedna z mniejszych części naszego ciała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83D35" w:rsidRDefault="00C83D35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Przyczynami występowania tej wady mo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być: nadmierna waga ciała, niewłaściwe dobrane obuwie (np. wysokie obcasy), osłabienie mięśni pomagających wysklepiać stopę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wrodzone tendencje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lub inne wady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83D35" w:rsidRDefault="00C83D35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`Objawami mogą być: wszelkie bóle stóp, kołyszący się chód lub rozjeżdżanie się pięty na zewnątrz w staniu. </w:t>
      </w:r>
    </w:p>
    <w:p w:rsidR="00C83D35" w:rsidRPr="0062440F" w:rsidRDefault="00C83D35" w:rsidP="00532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24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Koślawość kolan</w:t>
      </w:r>
    </w:p>
    <w:p w:rsidR="00C83D35" w:rsidRDefault="0076200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000">
        <w:drawing>
          <wp:anchor distT="0" distB="0" distL="114300" distR="114300" simplePos="0" relativeHeight="251659264" behindDoc="1" locked="0" layoutInCell="1" allowOverlap="1" wp14:anchorId="71F92E1A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5430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33" y="21462"/>
                <wp:lineTo x="2133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Tę wadę można najprościej określić jako schodzenie się kolan do wewnątrz.</w:t>
      </w:r>
      <w:r w:rsidR="00CC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Występuje wtedy, gdy nogi ułożone są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naturalnie</w:t>
      </w:r>
      <w:r w:rsidR="00CC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kształcie litery „X”. Jeżeli, w sytuacji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C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gdy złączymy kolana, odległość między przyśrodkowymi krawędziami stóp będzie wynosiła więcej niż 5 cm, mamy do czynienia właśnie z tą deformacją. </w:t>
      </w:r>
    </w:p>
    <w:p w:rsidR="00CC7380" w:rsidRDefault="00CC738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 jak powyżej – większość noworodków i niemowląt wykazuje naturalną koślawość. Natomiast, już od 5 – 6 roku życia, tendencja ta powinna maleć, aż do zakończenia okresu wzrostu. </w:t>
      </w:r>
    </w:p>
    <w:p w:rsidR="00CC7380" w:rsidRDefault="00CC738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Przyczynami tego stanu rzeczy mogą być: płaskostopie, nadwaga lub otyłość, uprawiana dyscyplina sportu (np. częste u osób jeżdżących na koniach), inne choroby (np. źle zrośnięte złamanie kości udowej)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dysfunkcje lub wady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itd. </w:t>
      </w:r>
    </w:p>
    <w:p w:rsidR="00CC7380" w:rsidRDefault="00CC738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dzieci warto zwrócić uwagę m. in. na sposób siedzenia. Siad skrzyżny (tzw. układanie nóg w kokardkę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4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 zdecydowanie bardziej neutralne niż siad klęczy z rozwartymi podudziami.</w:t>
      </w:r>
      <w:r w:rsidR="00762000" w:rsidRPr="00762000">
        <w:rPr>
          <w:noProof/>
        </w:rPr>
        <w:t xml:space="preserve"> </w:t>
      </w:r>
    </w:p>
    <w:p w:rsidR="00BE4081" w:rsidRPr="0062440F" w:rsidRDefault="00BE4081" w:rsidP="00532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624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Hiperlordoza</w:t>
      </w:r>
      <w:proofErr w:type="spellEnd"/>
      <w:r w:rsidRPr="00624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lędźwiowa</w:t>
      </w:r>
      <w:r w:rsidR="00DA48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(plecy wklęsłe)</w:t>
      </w:r>
    </w:p>
    <w:p w:rsidR="00DA48F9" w:rsidRDefault="00BE408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 postawy ciała objawiająca się nadmiernym wygięciem pleców w dolnej okolicy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stronę brzucha.</w:t>
      </w:r>
    </w:p>
    <w:p w:rsidR="00BE4081" w:rsidRDefault="00532B62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62000">
        <w:drawing>
          <wp:anchor distT="0" distB="0" distL="114300" distR="114300" simplePos="0" relativeHeight="251660288" behindDoc="0" locked="0" layoutInCell="1" allowOverlap="1" wp14:anchorId="2DCFDCB7">
            <wp:simplePos x="0" y="0"/>
            <wp:positionH relativeFrom="margin">
              <wp:align>right</wp:align>
            </wp:positionH>
            <wp:positionV relativeFrom="paragraph">
              <wp:posOffset>-958850</wp:posOffset>
            </wp:positionV>
            <wp:extent cx="1666875" cy="3381375"/>
            <wp:effectExtent l="0" t="0" r="9525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E4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Osoby, posiadające tego typu dysfunkcję, wyróżniają się zbyt rozciągniętymi mięśniami brzucha (wydęty brzuch) oraz zbyt napiętymi mięśniami dolnego odcinka kręgosłupa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(plecy wklęsłe)</w:t>
      </w:r>
      <w:r w:rsidR="00BE4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Często także widoczne są uwypuklone pośladki, co niekorzystnie wpływa na ustawienie miednicy. </w:t>
      </w:r>
    </w:p>
    <w:p w:rsidR="00BE4081" w:rsidRDefault="00BE408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tym przypadku przyczyn 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może być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wiele: wady wrodzone, różne stany chorobowe tj. krzywica lub gruźlica, otyłość, brak aktywności fizycznej, siedzący tryb życia, nieprawidłowa postawa ciała podczas siedzenia lub stania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itd.</w:t>
      </w:r>
      <w:r w:rsidR="0041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62000" w:rsidRDefault="0076200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EF8" w:rsidRPr="00DA48F9" w:rsidRDefault="00EA039D" w:rsidP="00532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DA48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Hiperkifoza</w:t>
      </w:r>
      <w:proofErr w:type="spellEnd"/>
      <w:r w:rsidRPr="00DA48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piersiowa</w:t>
      </w:r>
      <w:r w:rsidR="00DA48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(plecy okrągłe)</w:t>
      </w:r>
    </w:p>
    <w:p w:rsidR="00DA48F9" w:rsidRDefault="00DA48F9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 często związana z</w:t>
      </w:r>
      <w:r w:rsidR="00EA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„garbieniem się”. Jest to zbyt duże zaokrąglenie pleców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ich górnej części. </w:t>
      </w:r>
    </w:p>
    <w:p w:rsidR="00EA039D" w:rsidRDefault="00EA039D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Objawia się: zbyt dużym oddaleniem łopatek od osi kręgosłupa, wysunięciem głowy do przodu, zbyt dużym wysunięciem się barków do przodu (mogącym wpłynąć na zmniejszoną ruchomość w stawach barkowych oraz całej kl. piersiowej). </w:t>
      </w:r>
    </w:p>
    <w:p w:rsidR="00EA039D" w:rsidRDefault="00EA039D" w:rsidP="00532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Poza wszelkimi wadami wrodzonymi, chorobami przebytymi oraz warunkami genetycznymi warto ponownie zwrócić uwagę na brak aktywności ruchowej oraz siedzący tryb życia. W związku z tym często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także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występuje także otyłość lub nadwaga. </w:t>
      </w:r>
    </w:p>
    <w:p w:rsidR="00DA48F9" w:rsidRDefault="00DA48F9" w:rsidP="00532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Może być spowodowana też przyczynami natury mentalnej. Wczesno dojrzewające nastolatki często wstydzą się swojej inności w stosunku do rówieśniczek i garbią się odruchowo.  </w:t>
      </w:r>
    </w:p>
    <w:p w:rsidR="00971356" w:rsidRPr="00DA48F9" w:rsidRDefault="00762000" w:rsidP="00532B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2000">
        <w:drawing>
          <wp:anchor distT="0" distB="0" distL="114300" distR="114300" simplePos="0" relativeHeight="251661312" behindDoc="0" locked="0" layoutInCell="1" allowOverlap="1" wp14:anchorId="46449DAD">
            <wp:simplePos x="0" y="0"/>
            <wp:positionH relativeFrom="column">
              <wp:posOffset>-318770</wp:posOffset>
            </wp:positionH>
            <wp:positionV relativeFrom="paragraph">
              <wp:posOffset>296545</wp:posOffset>
            </wp:positionV>
            <wp:extent cx="3609975" cy="3141345"/>
            <wp:effectExtent l="0" t="0" r="9525" b="1905"/>
            <wp:wrapThrough wrapText="bothSides">
              <wp:wrapPolygon edited="0">
                <wp:start x="0" y="0"/>
                <wp:lineTo x="0" y="21482"/>
                <wp:lineTo x="21543" y="21482"/>
                <wp:lineTo x="21543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356" w:rsidRPr="00DA48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Skolioza </w:t>
      </w:r>
    </w:p>
    <w:p w:rsidR="00971356" w:rsidRDefault="00971356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Nazwa „boczne skrzywienie kręgosłupa” nie jest do końca trafna, ponieważ odejście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fizjologicznej linii następuje aż w 3 płaszczyznach – trójwymiarowo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nie tylko „do boku”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Każdy z tego typu przypadków powinien być zbadany przez specjalistę, ponieważ może okazać się 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najcięższą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skutkach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wadą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postawy ciała. Wszystko zależy od rozległości skrzywienia, ale także od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wielkości. </w:t>
      </w:r>
    </w:p>
    <w:p w:rsidR="00DA48F9" w:rsidRDefault="00971356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Warto zwrócić uwagę na tego typu objawy jak: ustawienie barków – 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oba są równo ustawione; równe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oddalenie się łopatek od linii kręgosłupa, ustawienie głowy – czy nie jest przechylona aż za nadto w jedną ze stron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 bok;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ustawienie miednicy – powinno być symetryczne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odległość rąk od tułowia lub przebieg linii kręgosłupa, który najdobitniej może </w:t>
      </w:r>
      <w:r w:rsidR="00DA4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pokazywać występowanie tego typu wady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2000" w:rsidRPr="00762000">
        <w:rPr>
          <w:noProof/>
        </w:rPr>
        <w:t xml:space="preserve"> </w:t>
      </w:r>
    </w:p>
    <w:p w:rsidR="00971356" w:rsidRDefault="00DA48F9" w:rsidP="00532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Przy ocenie każdego z tych przypadków powinniśmy zachować jednak „trzeźwy umysł”, pamiętając, że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postawa dzieci często jest „chwiejna”. Jednak powtarzające, opisane powyżej, symptomy powinny zbudzić naszą czujność. Jest to ważne także dlatego, iż jedna wada może wypływać na rozwój kolejnych. </w:t>
      </w:r>
      <w:r w:rsidR="0097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1356" w:rsidRDefault="00971356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Biorąc pod uwagę wszystkie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dysfunkcje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dotyczące bezpośrednio kręgosłupa, są one często spowodowane zbyt długim siedzącym trybem życia. Jeżeli już na to pozwalamy, to pamiętajmy przynajmniej o spełnieniu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pewnych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warunków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zminimalizować ryzyko. Niech to będą takie 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działania jak np.: dobrze oświetlone biurko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 by padające światło nie powodowało cienia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odpowiednia wielkość krzesła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najlepiej by stopy swobodnie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stały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ziemi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Wysokość biurka też jest nie bez znaczenia. Stolik sięgający do wysokości brzucha sprawi,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iż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dziecko będzie mogło swobodnie położyć swoje ręce. Starajmy się także unikać długotrwałego pochylania głowy do przodu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 często występuje podczas grania np. na telefonie komórkowym, ale także podczas czytania książki</w:t>
      </w:r>
      <w:r w:rsidR="00F1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07C1" w:rsidRDefault="00F12946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Wspólnym czynnikiem, zwiększającym prawdopodobieństwo występowania wszystkich powyższych wad jest jednak brak ruchu oraz otyłość lub nadwaga. Nie trzeba uczęszczać na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pozalekcyjne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zajęcia sportowe,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aby tego uniknąć.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Jednak należy pamiętać o tym, iż w dzisiejszych czasach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wszechobecne są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wysokokaloryczne przekąski. Cukier znajduje się także na opakowaniach większości produktów, które spożywamy. Wszystko się równoważy, gdy nasza pociecha spędza wiele czasu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ruszając się, ale gdy jest to zaburzone, dochodzi do odkładania się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takich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elementów w postaci tkanki tłuszczowej. </w:t>
      </w:r>
    </w:p>
    <w:p w:rsidR="00F12946" w:rsidRDefault="00F12946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Warto zwrócić uwagę na to,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że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dzieci mają w sobie wkodowaną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naturalną potrzebę ruchu. Często</w:t>
      </w:r>
      <w:r w:rsidR="0062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nieświadomie, zabijamy w nich tę ogromnie ważną cechę, która może rzutować na </w:t>
      </w:r>
      <w:r w:rsid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następne lata, ponieważ życie bogate w sport jest życiem bogatym w zdrowie. </w:t>
      </w:r>
    </w:p>
    <w:p w:rsidR="0062440F" w:rsidRDefault="0062440F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440F" w:rsidRDefault="0062440F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440F" w:rsidRDefault="0062440F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Autor: Kamil Chmielewski</w:t>
      </w:r>
    </w:p>
    <w:p w:rsidR="00C107C1" w:rsidRDefault="00C107C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07C1" w:rsidRDefault="00C107C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Źródła</w:t>
      </w:r>
      <w:r w:rsidR="0076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(zdjęcia/ obrazki oraz materiały)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107C1" w:rsidRDefault="00C107C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„</w:t>
      </w:r>
      <w:r w:rsidRP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 korygowania wad postawy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 aut.:</w:t>
      </w:r>
      <w:r w:rsidRP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Maria </w:t>
      </w:r>
      <w:proofErr w:type="spellStart"/>
      <w:r w:rsidRP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Kutzner</w:t>
      </w:r>
      <w:proofErr w:type="spellEnd"/>
      <w:r w:rsidRP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-Kozińska, Elżbieta Olszewska, Maciej Popiel, Dorota Trzcińska;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wyd.:</w:t>
      </w:r>
      <w:r w:rsidRPr="00C10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Akademia Wychowania Fizycznego Józefa Piłsudskiego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07C1" w:rsidRDefault="00C107C1" w:rsidP="00532B62">
      <w:pPr>
        <w:spacing w:line="276" w:lineRule="auto"/>
        <w:ind w:firstLine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hyperlink r:id="rId11" w:history="1">
        <w:r w:rsidR="00762000">
          <w:rPr>
            <w:rStyle w:val="Hipercze"/>
          </w:rPr>
          <w:t>https://sportoklinik.pl/plaskostopie-leczenie-operacyjne/</w:t>
        </w:r>
      </w:hyperlink>
    </w:p>
    <w:p w:rsidR="00762000" w:rsidRDefault="00762000" w:rsidP="00532B62">
      <w:pPr>
        <w:spacing w:line="276" w:lineRule="auto"/>
        <w:ind w:firstLine="360"/>
        <w:jc w:val="both"/>
      </w:pPr>
      <w:r>
        <w:t xml:space="preserve">3. </w:t>
      </w:r>
      <w:hyperlink r:id="rId12" w:history="1">
        <w:r>
          <w:rPr>
            <w:rStyle w:val="Hipercze"/>
          </w:rPr>
          <w:t>https://www.facebook.com/doktor.spondylus/posts/1929046657344403/</w:t>
        </w:r>
      </w:hyperlink>
    </w:p>
    <w:p w:rsidR="00762000" w:rsidRDefault="00762000" w:rsidP="00532B62">
      <w:pPr>
        <w:spacing w:line="276" w:lineRule="auto"/>
        <w:ind w:firstLine="360"/>
        <w:jc w:val="both"/>
      </w:pPr>
      <w:r>
        <w:t xml:space="preserve">4. </w:t>
      </w:r>
      <w:hyperlink r:id="rId13" w:history="1">
        <w:r>
          <w:rPr>
            <w:rStyle w:val="Hipercze"/>
          </w:rPr>
          <w:t>http://wadypostawycdtmedicus.pl/files/plecy_okraglo_wklesle.jpg</w:t>
        </w:r>
      </w:hyperlink>
    </w:p>
    <w:p w:rsidR="00762000" w:rsidRPr="00971356" w:rsidRDefault="00762000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5. </w:t>
      </w:r>
      <w:r w:rsidR="00532B62" w:rsidRPr="00532B62">
        <w:t>https://skolioza-leczenie.pl/images/skolioza.jpg</w:t>
      </w:r>
    </w:p>
    <w:p w:rsidR="00BE4081" w:rsidRDefault="00BE4081" w:rsidP="00532B6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4081" w:rsidRPr="00BE4081" w:rsidRDefault="00BE4081" w:rsidP="00532B62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E618A" w:rsidRPr="00A142C9" w:rsidRDefault="001E618A" w:rsidP="00532B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18A" w:rsidRPr="00A1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5F" w:rsidRDefault="00E95B5F" w:rsidP="00F12946">
      <w:pPr>
        <w:spacing w:after="0" w:line="240" w:lineRule="auto"/>
      </w:pPr>
      <w:r>
        <w:separator/>
      </w:r>
    </w:p>
  </w:endnote>
  <w:endnote w:type="continuationSeparator" w:id="0">
    <w:p w:rsidR="00E95B5F" w:rsidRDefault="00E95B5F" w:rsidP="00F1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5F" w:rsidRDefault="00E95B5F" w:rsidP="00F12946">
      <w:pPr>
        <w:spacing w:after="0" w:line="240" w:lineRule="auto"/>
      </w:pPr>
      <w:r>
        <w:separator/>
      </w:r>
    </w:p>
  </w:footnote>
  <w:footnote w:type="continuationSeparator" w:id="0">
    <w:p w:rsidR="00E95B5F" w:rsidRDefault="00E95B5F" w:rsidP="00F1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5698"/>
    <w:multiLevelType w:val="hybridMultilevel"/>
    <w:tmpl w:val="E888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47E84"/>
    <w:multiLevelType w:val="hybridMultilevel"/>
    <w:tmpl w:val="59A2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DB"/>
    <w:rsid w:val="00125A3A"/>
    <w:rsid w:val="001E618A"/>
    <w:rsid w:val="003429DB"/>
    <w:rsid w:val="00412EF8"/>
    <w:rsid w:val="00532B62"/>
    <w:rsid w:val="0062440F"/>
    <w:rsid w:val="00762000"/>
    <w:rsid w:val="00971356"/>
    <w:rsid w:val="00A142C9"/>
    <w:rsid w:val="00BE4081"/>
    <w:rsid w:val="00C107C1"/>
    <w:rsid w:val="00C83D35"/>
    <w:rsid w:val="00CC7380"/>
    <w:rsid w:val="00DA48F9"/>
    <w:rsid w:val="00E95B5F"/>
    <w:rsid w:val="00EA039D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C20D"/>
  <w15:chartTrackingRefBased/>
  <w15:docId w15:val="{09DE825E-E540-4637-B099-1E5F74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2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61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4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adypostawycdtmedicus.pl/files/plecy_okraglo_wkles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doktor.spondylus/posts/19290466573444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ortoklinik.pl/plaskostopie-leczenie-operacyjn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2020-05-06T18:23:00Z</cp:lastPrinted>
  <dcterms:created xsi:type="dcterms:W3CDTF">2020-05-06T18:21:00Z</dcterms:created>
  <dcterms:modified xsi:type="dcterms:W3CDTF">2020-05-06T22:05:00Z</dcterms:modified>
</cp:coreProperties>
</file>