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A1" w:rsidRDefault="001F66A1" w:rsidP="003732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PRZEDMIOTOWE ZASADY OCENIANIA</w:t>
      </w:r>
    </w:p>
    <w:p w:rsidR="003732A7" w:rsidRDefault="003732A7" w:rsidP="003732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3732A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FIZYKA </w:t>
      </w:r>
      <w:bookmarkStart w:id="0" w:name="_GoBack"/>
      <w:bookmarkEnd w:id="0"/>
    </w:p>
    <w:p w:rsidR="002A075B" w:rsidRPr="003732A7" w:rsidRDefault="002A075B" w:rsidP="003732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94"/>
        <w:gridCol w:w="6994"/>
      </w:tblGrid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Sprawdzian/ praca klasowa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kartkówka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 do 2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Odpowiedź ustna/pisemna (twórcza)/ ćwiczenie twórcze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Odpowiedź ustna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wyników nauczania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Prezentacja 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 do 2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dodatkowa/referat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 do 2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Aktywność na lekcji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Zeszyt/ ćwiczenia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I etapie konkursu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II etapie konkursu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III etapie konkursu 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nieobecny na sprawdzianie/ pracy klasowej/ kartkówce – wpisujemy </w:t>
      </w:r>
      <w:proofErr w:type="spellStart"/>
      <w:r w:rsidRPr="003732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nb</w:t>
      </w:r>
      <w:proofErr w:type="spellEnd"/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Sprawdzian/ praca klasowa/ prace pisemne na </w:t>
      </w:r>
      <w:r w:rsidRPr="003732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czerwono</w:t>
      </w:r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kartkówka na </w:t>
      </w:r>
      <w:r w:rsidRPr="003732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niebiesko</w:t>
      </w:r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kartkówek i sprawdzianów</w:t>
      </w:r>
      <w:r w:rsidRPr="002A0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odbyć się </w:t>
      </w: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raz w wyznaczonym terminie</w:t>
      </w:r>
      <w:r w:rsidRPr="002A0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dwóch tygodni od oddania. Ocena z popraw zostanie wpisana do dziennika z odpowiednią wagą</w:t>
      </w: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94"/>
        <w:gridCol w:w="6994"/>
      </w:tblGrid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ŚEDNIA WAŻONA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0-1,50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niedostateczny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1,51- 2,51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dopuszczający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2,52-3,51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3,52-4,51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4,52-5,51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</w:t>
            </w:r>
          </w:p>
        </w:tc>
      </w:tr>
      <w:tr w:rsidR="003732A7" w:rsidRPr="003732A7" w:rsidTr="003732A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5,52-6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732A7" w:rsidRPr="003732A7" w:rsidRDefault="003732A7" w:rsidP="00373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3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celujący</w:t>
            </w:r>
          </w:p>
        </w:tc>
      </w:tr>
    </w:tbl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2A7" w:rsidRPr="003732A7" w:rsidRDefault="003732A7" w:rsidP="003732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który uzyskał średnią graniczną (np. 3,51) ma prawo do poprawy na ocenę wyższą jeżeli spełni następujące warunki:</w:t>
      </w:r>
    </w:p>
    <w:p w:rsidR="003732A7" w:rsidRPr="003732A7" w:rsidRDefault="003732A7" w:rsidP="003732A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na zajęciach wynosi minimum 90%,</w:t>
      </w:r>
    </w:p>
    <w:p w:rsidR="003732A7" w:rsidRPr="003732A7" w:rsidRDefault="003732A7" w:rsidP="003732A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dwóch sprawdzianów wyznaczonych przez nauczyciela lub dodatkowa praca ustalona przez nauczyciela,</w:t>
      </w:r>
    </w:p>
    <w:p w:rsidR="003732A7" w:rsidRPr="002A075B" w:rsidRDefault="003732A7" w:rsidP="003732A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2A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chęci poprawy na pisemny wniosek ucznia lub rodzica w terminie 3 dni od otrzymania oceny proponowanej.</w:t>
      </w:r>
    </w:p>
    <w:p w:rsidR="002A075B" w:rsidRPr="002A075B" w:rsidRDefault="002A075B" w:rsidP="002A07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75B" w:rsidRPr="002A075B" w:rsidRDefault="002A075B" w:rsidP="002A07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75B" w:rsidRPr="003732A7" w:rsidRDefault="002A075B" w:rsidP="002A07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340" w:rsidRPr="002A075B" w:rsidRDefault="003732A7" w:rsidP="003732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75B">
        <w:rPr>
          <w:rFonts w:ascii="Times New Roman" w:hAnsi="Times New Roman" w:cs="Times New Roman"/>
          <w:b/>
          <w:sz w:val="24"/>
          <w:szCs w:val="24"/>
          <w:u w:val="single"/>
        </w:rPr>
        <w:t>Szczegółowy system oceniania</w:t>
      </w:r>
    </w:p>
    <w:p w:rsidR="003732A7" w:rsidRPr="002A075B" w:rsidRDefault="003732A7" w:rsidP="003732A7">
      <w:pPr>
        <w:pStyle w:val="NormalnyWeb"/>
        <w:spacing w:after="0"/>
        <w:ind w:left="284" w:hanging="284"/>
      </w:pPr>
      <w:r w:rsidRPr="002A075B">
        <w:rPr>
          <w:b/>
          <w:bCs/>
          <w:color w:val="000000"/>
          <w:u w:val="single"/>
        </w:rPr>
        <w:t>Wymagania na ocenę dopuszczającą (2).</w:t>
      </w:r>
    </w:p>
    <w:p w:rsidR="003732A7" w:rsidRPr="002A075B" w:rsidRDefault="003732A7" w:rsidP="003732A7">
      <w:pPr>
        <w:pStyle w:val="NormalnyWeb"/>
        <w:spacing w:after="0"/>
        <w:ind w:left="284" w:hanging="284"/>
      </w:pPr>
      <w:r w:rsidRPr="002A075B">
        <w:rPr>
          <w:color w:val="000000"/>
        </w:rPr>
        <w:t>obejmują wiadomości i umiejętności umożliwiające uczniowi dalszą naukę, bez których uczeń</w:t>
      </w:r>
      <w:r w:rsidRPr="002A075B">
        <w:t xml:space="preserve"> </w:t>
      </w:r>
      <w:r w:rsidRPr="002A075B">
        <w:rPr>
          <w:color w:val="000000"/>
        </w:rPr>
        <w:t>nie jest w stanie zrozumieć kolejnych zagadnień omawianych podczas lekcji i wykonywać</w:t>
      </w:r>
      <w:r w:rsidRPr="002A075B">
        <w:t xml:space="preserve"> </w:t>
      </w:r>
      <w:r w:rsidRPr="002A075B">
        <w:rPr>
          <w:color w:val="000000"/>
        </w:rPr>
        <w:t>prostych zadań nawiązujących do sytuacji z życia codziennego.</w:t>
      </w:r>
    </w:p>
    <w:p w:rsidR="003732A7" w:rsidRPr="002A075B" w:rsidRDefault="003732A7" w:rsidP="003732A7">
      <w:pPr>
        <w:pStyle w:val="NormalnyWeb"/>
        <w:spacing w:after="0"/>
      </w:pPr>
      <w:r w:rsidRPr="002A075B">
        <w:rPr>
          <w:b/>
          <w:bCs/>
          <w:color w:val="000000"/>
          <w:u w:val="single"/>
        </w:rPr>
        <w:t>Wymagania na ocenę dostateczną (3)</w:t>
      </w:r>
    </w:p>
    <w:p w:rsidR="003732A7" w:rsidRPr="002A075B" w:rsidRDefault="003732A7" w:rsidP="003732A7">
      <w:pPr>
        <w:pStyle w:val="NormalnyWeb"/>
        <w:spacing w:after="0"/>
        <w:ind w:left="284" w:hanging="284"/>
      </w:pPr>
      <w:r w:rsidRPr="002A075B">
        <w:rPr>
          <w:color w:val="000000"/>
        </w:rPr>
        <w:t>obejmują wiadomości stosunkowo łatwe do opanowania, przydatne w życiu codziennym, bez których nie jest możliwe kontynuowanie dalszej nauki.</w:t>
      </w:r>
    </w:p>
    <w:p w:rsidR="003732A7" w:rsidRPr="002A075B" w:rsidRDefault="003732A7" w:rsidP="003732A7">
      <w:pPr>
        <w:pStyle w:val="NormalnyWeb"/>
        <w:spacing w:after="0"/>
      </w:pPr>
      <w:r w:rsidRPr="002A075B">
        <w:rPr>
          <w:color w:val="000000"/>
        </w:rPr>
        <w:t>Uczeń (oprócz spełnienia wymagań na ocenę dopuszczającą):</w:t>
      </w:r>
    </w:p>
    <w:p w:rsidR="003732A7" w:rsidRPr="002A075B" w:rsidRDefault="003732A7" w:rsidP="003732A7">
      <w:pPr>
        <w:pStyle w:val="NormalnyWeb"/>
        <w:spacing w:after="0"/>
      </w:pPr>
      <w:r w:rsidRPr="002A075B">
        <w:rPr>
          <w:b/>
          <w:bCs/>
          <w:color w:val="000000"/>
          <w:u w:val="single"/>
        </w:rPr>
        <w:t>Wymagania na ocenę dostateczną (3)</w:t>
      </w:r>
    </w:p>
    <w:p w:rsidR="003732A7" w:rsidRPr="002A075B" w:rsidRDefault="003732A7" w:rsidP="003732A7">
      <w:pPr>
        <w:pStyle w:val="NormalnyWeb"/>
        <w:spacing w:after="0"/>
        <w:ind w:left="284" w:hanging="284"/>
      </w:pPr>
      <w:r w:rsidRPr="002A075B">
        <w:rPr>
          <w:color w:val="000000"/>
        </w:rPr>
        <w:t>obejmują wiadomości stosunkowo łatwe do opanowania, przydatne w życiu codziennym, bez których nie jest możliwe kontynuowanie dalszej nauki.</w:t>
      </w:r>
    </w:p>
    <w:p w:rsidR="003732A7" w:rsidRPr="002A075B" w:rsidRDefault="003732A7" w:rsidP="003732A7">
      <w:pPr>
        <w:pStyle w:val="NormalnyWeb"/>
        <w:spacing w:after="0"/>
      </w:pPr>
      <w:r w:rsidRPr="002A075B">
        <w:rPr>
          <w:color w:val="000000"/>
        </w:rPr>
        <w:t>Uczeń (oprócz spełnienia wymagań na ocenę dopuszczającą):</w:t>
      </w:r>
    </w:p>
    <w:p w:rsidR="003732A7" w:rsidRPr="002A075B" w:rsidRDefault="003732A7" w:rsidP="003732A7">
      <w:pPr>
        <w:pStyle w:val="NormalnyWeb"/>
        <w:spacing w:after="0"/>
      </w:pPr>
      <w:r w:rsidRPr="002A075B">
        <w:rPr>
          <w:b/>
          <w:bCs/>
          <w:color w:val="000000"/>
          <w:u w:val="single"/>
        </w:rPr>
        <w:t>Wymagania na ocenę bardzo dobrą (5)</w:t>
      </w:r>
    </w:p>
    <w:p w:rsidR="003732A7" w:rsidRPr="002A075B" w:rsidRDefault="003732A7" w:rsidP="003732A7">
      <w:pPr>
        <w:pStyle w:val="NormalnyWeb"/>
        <w:spacing w:after="0"/>
        <w:ind w:left="284" w:hanging="284"/>
        <w:rPr>
          <w:color w:val="000000"/>
        </w:rPr>
      </w:pPr>
      <w:r w:rsidRPr="002A075B">
        <w:rPr>
          <w:color w:val="000000"/>
        </w:rPr>
        <w:t>obejmują wiadomości i umiejętności złożone, o wyższym stopniu trudności, wykorzystywane do rozwiązywania zadań problemowych.</w:t>
      </w:r>
    </w:p>
    <w:p w:rsidR="003732A7" w:rsidRPr="002A075B" w:rsidRDefault="003732A7" w:rsidP="003732A7">
      <w:pPr>
        <w:pStyle w:val="NormalnyWeb"/>
        <w:spacing w:after="0"/>
        <w:ind w:left="284" w:hanging="284"/>
        <w:rPr>
          <w:b/>
          <w:u w:val="single"/>
        </w:rPr>
      </w:pPr>
      <w:r w:rsidRPr="002A075B">
        <w:rPr>
          <w:b/>
          <w:color w:val="000000"/>
          <w:u w:val="single"/>
        </w:rPr>
        <w:t xml:space="preserve">Wymagania na ocenę </w:t>
      </w:r>
      <w:proofErr w:type="spellStart"/>
      <w:r w:rsidRPr="002A075B">
        <w:rPr>
          <w:b/>
          <w:color w:val="000000"/>
          <w:u w:val="single"/>
        </w:rPr>
        <w:t>celująćą</w:t>
      </w:r>
      <w:proofErr w:type="spellEnd"/>
    </w:p>
    <w:p w:rsidR="003732A7" w:rsidRPr="002A075B" w:rsidRDefault="003732A7" w:rsidP="003732A7">
      <w:pPr>
        <w:pStyle w:val="NormalnyWeb"/>
        <w:spacing w:after="0"/>
      </w:pPr>
      <w:r w:rsidRPr="002A075B">
        <w:rPr>
          <w:color w:val="000000"/>
        </w:rPr>
        <w:t>Uczeń (oprócz spełnienia wymagań na ocenę dopuszczająca, dostateczną, dobrą):</w:t>
      </w:r>
    </w:p>
    <w:p w:rsidR="003732A7" w:rsidRPr="002A075B" w:rsidRDefault="003732A7">
      <w:pPr>
        <w:rPr>
          <w:rFonts w:ascii="Times New Roman" w:hAnsi="Times New Roman" w:cs="Times New Roman"/>
          <w:sz w:val="24"/>
          <w:szCs w:val="24"/>
        </w:rPr>
      </w:pPr>
    </w:p>
    <w:p w:rsidR="003732A7" w:rsidRPr="002A075B" w:rsidRDefault="003732A7">
      <w:pPr>
        <w:rPr>
          <w:rFonts w:ascii="Times New Roman" w:hAnsi="Times New Roman" w:cs="Times New Roman"/>
          <w:sz w:val="24"/>
          <w:szCs w:val="24"/>
        </w:rPr>
      </w:pPr>
    </w:p>
    <w:p w:rsidR="003732A7" w:rsidRDefault="003732A7">
      <w:pPr>
        <w:rPr>
          <w:rFonts w:ascii="Times New Roman" w:hAnsi="Times New Roman" w:cs="Times New Roman"/>
          <w:sz w:val="24"/>
          <w:szCs w:val="24"/>
        </w:rPr>
      </w:pPr>
    </w:p>
    <w:p w:rsidR="002A075B" w:rsidRPr="002A075B" w:rsidRDefault="002A075B" w:rsidP="002A075B">
      <w:pPr>
        <w:spacing w:before="240" w:after="12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24"/>
          <w:lang w:eastAsia="pl-PL"/>
        </w:rPr>
      </w:pPr>
      <w:r w:rsidRPr="002A075B">
        <w:rPr>
          <w:rFonts w:ascii="Times New Roman" w:eastAsia="Times New Roman" w:hAnsi="Times New Roman" w:cs="Times New Roman"/>
          <w:b/>
          <w:color w:val="1F497D" w:themeColor="text2"/>
          <w:sz w:val="32"/>
          <w:szCs w:val="24"/>
          <w:lang w:eastAsia="pl-PL"/>
        </w:rPr>
        <w:t>Przedmiotowy System Oceniania</w:t>
      </w:r>
    </w:p>
    <w:p w:rsidR="002A075B" w:rsidRPr="002A075B" w:rsidRDefault="002A075B" w:rsidP="002A075B">
      <w:pPr>
        <w:spacing w:before="240" w:after="12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24"/>
          <w:lang w:eastAsia="pl-PL"/>
        </w:rPr>
      </w:pPr>
      <w:r w:rsidRPr="002A075B">
        <w:rPr>
          <w:rFonts w:ascii="Times New Roman" w:eastAsia="Times New Roman" w:hAnsi="Times New Roman" w:cs="Times New Roman"/>
          <w:color w:val="1F497D" w:themeColor="text2"/>
          <w:sz w:val="32"/>
          <w:szCs w:val="24"/>
          <w:lang w:eastAsia="pl-PL"/>
        </w:rPr>
        <w:t>Klasa 7</w:t>
      </w:r>
    </w:p>
    <w:p w:rsidR="002A075B" w:rsidRPr="002A075B" w:rsidRDefault="002A075B" w:rsidP="002A075B">
      <w:pPr>
        <w:numPr>
          <w:ilvl w:val="0"/>
          <w:numId w:val="2"/>
        </w:numPr>
        <w:spacing w:after="120" w:line="240" w:lineRule="auto"/>
        <w:ind w:left="714" w:hanging="357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Wykonujemy pomiary</w:t>
      </w:r>
    </w:p>
    <w:tbl>
      <w:tblPr>
        <w:tblStyle w:val="Tabela-Siatka"/>
        <w:tblW w:w="14384" w:type="dxa"/>
        <w:tblLayout w:type="fixed"/>
        <w:tblLook w:val="01E0" w:firstRow="1" w:lastRow="1" w:firstColumn="1" w:lastColumn="1" w:noHBand="0" w:noVBand="0"/>
      </w:tblPr>
      <w:tblGrid>
        <w:gridCol w:w="1908"/>
        <w:gridCol w:w="3119"/>
        <w:gridCol w:w="3119"/>
        <w:gridCol w:w="3119"/>
        <w:gridCol w:w="3119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Wymagania dopełniające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1.1. Wielkości fizyczne, które mierzysz na co dzień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wymienia przyrządy, za pomocą których mierzymy długość, temperaturę, czas, szybkość i masę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mierzy długość, temperaturę, czas, szybkość i masę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wymienia jednostki mierzonych wielkości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zakres pomiarowy przyrządu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odczytuje najmniejszą działkę przyrządu i podaje dokładność przyrządu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dobiera do danego pomiaru przyrząd o odpowiednim zakresie i dokładności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oblicza wartość najbardziej zbliżoną do rzeczywistej wartości mierzonej wielkości, jako średnią arytmetyczną wyników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przelicza jednostki długości, czasu i masy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zapisuje różnice między wartością końcową i początkowa wielkości fizycznej (np. </w:t>
            </w:r>
            <w:r w:rsidRPr="002A075B">
              <w:rPr>
                <w:rFonts w:eastAsia="Times New Roman" w:cs="Times New Roman"/>
                <w:b/>
                <w:spacing w:val="-4"/>
                <w:position w:val="-6"/>
                <w:sz w:val="18"/>
                <w:szCs w:val="18"/>
                <w:lang w:eastAsia="pl-PL"/>
              </w:rPr>
              <w:object w:dxaOrig="2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2.6pt" o:ole="">
                  <v:imagedata r:id="rId5" o:title=""/>
                </v:shape>
                <o:OLEObject Type="Embed" ProgID="Equation.3" ShapeID="_x0000_i1025" DrawAspect="Content" ObjectID="_1725036152" r:id="rId6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wyjaśnia, co to znaczy wyzerować przyrząd pomiarowy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opisuje doświadczenie Celsjusza i objaśnia utworzoną przez niego skalę temperatur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wyjaśnia na przykładach przyczyny występowania niepewności pomiarowych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posługuje się wagą laboratoryjną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wyjaśnia na przykładzie znaczenie pojęcia względności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oblicza niepewność pomiarową i zapisuje wynik wraz z niepewnością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1.2. Pomiar wartości siły ciężkości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mierzy wartość siły w niutonach za pomocą siłomierza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oblicza wartość ciężaru posługując się wzorem </w:t>
            </w:r>
            <w:r w:rsidRPr="002A075B">
              <w:rPr>
                <w:rFonts w:eastAsia="Times New Roman" w:cs="Times New Roman"/>
                <w:b/>
                <w:spacing w:val="-4"/>
                <w:position w:val="-10"/>
                <w:sz w:val="18"/>
                <w:szCs w:val="18"/>
                <w:lang w:eastAsia="pl-PL"/>
              </w:rPr>
              <w:object w:dxaOrig="680" w:dyaOrig="279">
                <v:shape id="_x0000_i1026" type="#_x0000_t75" style="width:34.2pt;height:13.8pt" o:ole="">
                  <v:imagedata r:id="rId7" o:title=""/>
                </v:shape>
                <o:OLEObject Type="Embed" ProgID="Equation.DSMT4" ShapeID="_x0000_i1026" DrawAspect="Content" ObjectID="_1725036153" r:id="rId8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źródło siły ciężkości i poprawnie zaczepia wektor do ciała, na które działa siła ciężkości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wykazuje doświadczalnie, że wartość siły ciężkości jest wprost proporcjonalna do masy ciała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uzasadnia potrzebę wprowadzenia siły jako wielkości wektorowej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cechy wielkości wektorowej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przekształca wzór </w:t>
            </w:r>
            <w:r w:rsidRPr="002A075B">
              <w:rPr>
                <w:rFonts w:eastAsia="Times New Roman" w:cs="Times New Roman"/>
                <w:b/>
                <w:spacing w:val="-4"/>
                <w:position w:val="-10"/>
                <w:sz w:val="18"/>
                <w:szCs w:val="18"/>
                <w:lang w:eastAsia="pl-PL"/>
              </w:rPr>
              <w:object w:dxaOrig="680" w:dyaOrig="279">
                <v:shape id="_x0000_i1027" type="#_x0000_t75" style="width:34.2pt;height:13.8pt" o:ole="">
                  <v:imagedata r:id="rId7" o:title=""/>
                </v:shape>
                <o:OLEObject Type="Embed" ProgID="Equation.DSMT4" ShapeID="_x0000_i1027" DrawAspect="Content" ObjectID="_1725036154" r:id="rId9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i oblicza masę ciała, znając wartość jego ciężaru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przykłady skutków działania siły ciężkości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rysuje wektor obrazujący siłę o zadanej wartości (przyjmując odpowiednią jednostkę)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1.3. Wyznaczanie gęstości substancji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odczytuje gęstość substancji z tabeli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 mierzy objętość ciał o nieregularnych kształtach za pomocą menzurki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wyznacza doświadczalnie gęstość ciała stałego o regularnych kształtach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oblicza gęstość substancji ze wzoru </w:t>
            </w:r>
            <w:r w:rsidRPr="002A075B">
              <w:rPr>
                <w:rFonts w:ascii="Times New Roman" w:eastAsia="Times New Roman" w:hAnsi="Times New Roman" w:cs="Times New Roman"/>
                <w:b/>
                <w:position w:val="-18"/>
                <w:sz w:val="18"/>
                <w:szCs w:val="24"/>
                <w:lang w:eastAsia="pl-PL"/>
              </w:rPr>
              <w:object w:dxaOrig="540" w:dyaOrig="480">
                <v:shape id="_x0000_i1028" type="#_x0000_t75" style="width:27pt;height:23.4pt" o:ole="">
                  <v:imagedata r:id="rId10" o:title=""/>
                </v:shape>
                <o:OLEObject Type="Embed" ProgID="Equation.DSMT4" ShapeID="_x0000_i1028" DrawAspect="Content" ObjectID="_1725036155" r:id="rId11"/>
              </w:object>
            </w: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szacuje niepewności pomiarowe przy pomiarach masy i objętości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lastRenderedPageBreak/>
              <w:t xml:space="preserve">przekształca wzór </w:t>
            </w:r>
            <w:r w:rsidRPr="002A075B">
              <w:rPr>
                <w:rFonts w:ascii="Times New Roman" w:eastAsia="Times New Roman" w:hAnsi="Times New Roman" w:cs="Times New Roman"/>
                <w:b/>
                <w:position w:val="-18"/>
                <w:sz w:val="18"/>
                <w:szCs w:val="24"/>
                <w:lang w:eastAsia="pl-PL"/>
              </w:rPr>
              <w:object w:dxaOrig="540" w:dyaOrig="480">
                <v:shape id="_x0000_i1029" type="#_x0000_t75" style="width:27pt;height:23.4pt" o:ole="">
                  <v:imagedata r:id="rId12" o:title=""/>
                </v:shape>
                <o:OLEObject Type="Embed" ProgID="Equation.DSMT4" ShapeID="_x0000_i1029" DrawAspect="Content" ObjectID="_1725036156" r:id="rId13"/>
              </w:object>
            </w: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 i oblicza każdą z wielkości fizycznych w tym wzorze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wyznacza doświadczalnie gęstość cieczy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odróżnia mierzenie wielkości fizycznej od jej wyznaczania, czyli pomiaru </w:t>
            </w: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lastRenderedPageBreak/>
              <w:t xml:space="preserve">pośredniego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przelicza gęstość wyrażoną w kg/m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vertAlign w:val="superscript"/>
                <w:lang w:eastAsia="pl-PL"/>
              </w:rPr>
              <w:t>3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na g/cm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vertAlign w:val="superscript"/>
                <w:lang w:eastAsia="pl-PL"/>
              </w:rPr>
              <w:t>3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i na odwrót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1.4. Pomiar ciśnienia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 w:line="220" w:lineRule="exact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wykazuje, że skutek nacisku na podłoże, ciała o ciężarze </w:t>
            </w:r>
            <w:r w:rsidRPr="002A075B">
              <w:rPr>
                <w:rFonts w:eastAsia="Times New Roman" w:cs="Times New Roman"/>
                <w:b/>
                <w:spacing w:val="-4"/>
                <w:position w:val="-10"/>
                <w:sz w:val="18"/>
                <w:szCs w:val="18"/>
                <w:lang w:eastAsia="pl-PL"/>
              </w:rPr>
              <w:object w:dxaOrig="240" w:dyaOrig="320">
                <v:shape id="_x0000_i1030" type="#_x0000_t75" style="width:12.6pt;height:16.2pt" o:ole="">
                  <v:imagedata r:id="rId14" o:title=""/>
                </v:shape>
                <o:OLEObject Type="Embed" ProgID="Equation.DSMT4" ShapeID="_x0000_i1030" DrawAspect="Content" ObjectID="_1725036157" r:id="rId15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zależy od wielkości powierzchni zetknięcia ciała z podłożem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jednostkę ciśnienia i jej wielokrotności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mierzy ciśnienie w oponie samochodowej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mierzy ciśnienie atmosferyczne za pomocą barometru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oblicza ciśnienie za pomocą wzoru </w:t>
            </w:r>
            <w:r w:rsidRPr="002A075B">
              <w:rPr>
                <w:rFonts w:eastAsia="Times New Roman" w:cs="Times New Roman"/>
                <w:b/>
                <w:spacing w:val="-4"/>
                <w:position w:val="-18"/>
                <w:sz w:val="18"/>
                <w:szCs w:val="18"/>
                <w:lang w:eastAsia="pl-PL"/>
              </w:rPr>
              <w:object w:dxaOrig="560" w:dyaOrig="499">
                <v:shape id="_x0000_i1031" type="#_x0000_t75" style="width:28.8pt;height:25.2pt" o:ole="">
                  <v:imagedata r:id="rId16" o:title=""/>
                </v:shape>
                <o:OLEObject Type="Embed" ProgID="Equation.DSMT4" ShapeID="_x0000_i1031" DrawAspect="Content" ObjectID="_1725036158" r:id="rId17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przelicza jednostki ciśnienia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przekształca wzór </w:t>
            </w:r>
            <w:r w:rsidRPr="002A075B">
              <w:rPr>
                <w:rFonts w:eastAsia="Times New Roman" w:cs="Times New Roman"/>
                <w:b/>
                <w:spacing w:val="-4"/>
                <w:position w:val="-18"/>
                <w:sz w:val="18"/>
                <w:szCs w:val="18"/>
                <w:lang w:eastAsia="pl-PL"/>
              </w:rPr>
              <w:object w:dxaOrig="560" w:dyaOrig="499">
                <v:shape id="_x0000_i1032" type="#_x0000_t75" style="width:28.8pt;height:25.2pt" o:ole="">
                  <v:imagedata r:id="rId16" o:title=""/>
                </v:shape>
                <o:OLEObject Type="Embed" ProgID="Equation.DSMT4" ShapeID="_x0000_i1032" DrawAspect="Content" ObjectID="_1725036159" r:id="rId18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i oblicza każdą z wielkości występujących w tym wzorze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zależność ciśnienia atmosferycznego od wysokości nad poziomem morza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rozpoznaje w swoim otoczeniu zjawiska, w których istotną rolę odgrywa ciśnienie atmosferyczne i urządzenia, do działania których jest ono niezbędne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wyznacza doświadczalnie ciśnienie atmosferyczne za pomocą strzykawki i siłomierza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1.5. Sporządzamy wykresy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 przykładach wyjaśnia znaczenie pojęcia „zależność jednej wielkości fizycznej od drugiej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na podstawie wyników zgromadzonych w tabeli sporządza samodzielnie wykres zależności jednej wielkości fizycznej od drugiej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wykazuje, że jeśli dwie wielkości są do siebie wprost proporcjonalne, to wykres zależności jednej od drugiej jest półprostą wychodzącą z początku układu osi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wyciąga wnioski o wartościach wielkości fizycznych na podstawie kąta nachylenia wykresu do osi poziomej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2. Niektóre właściwości fizyczne ciał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5"/>
        <w:gridCol w:w="3057"/>
        <w:gridCol w:w="3057"/>
        <w:gridCol w:w="3058"/>
        <w:gridCol w:w="3061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2.1. Trzy stany skupienia ciał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wymienia stany skupienia ciał i podaje ich przykłady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przykłady ciał kruchych, sprężystych i plastycznych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stałość objętości i nieściśliwość cieczy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wykazuje doświadczalnie ściśliwość gazów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wykazuje doświadczalnie zachowanie objętości ciała stałego przy zmianie jego kształtu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podaje przykłady zmian właściwości ciał spowodowanych zmianą temperatury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właściwości plazmy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2.2. Zmiany stanów skupienia ciał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przykłady topnienia, krzepnięcia, parowania, skraplania, sublimacji i resublimacji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temperatury krzepnięcia i wrzenia wody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odczytuje z tabeli temperatury topnienia i wrzenia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wymienia i opisuje zmiany stanów skupienia ciał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odróżnia wodę w stanie gazowym (jako niewidoczną) od mgły i chmur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zależność szybkości parowania od temperatury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demonstruje zjawiska topnienia, wrzenia i skraplania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zależność temperatury wrzenia od ciśnienia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wyjaśnia przyczyny skraplania pary wodnej zawartej w powietrzu, np. na okularach, szklankach i potwierdza to doświadczalnie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opisuje zmiany objętości ciał podczas topnienia i krzepnięcia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2.3. Rozszerzalność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temperaturowa ciał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 xml:space="preserve">podaje przykłady rozszerzalności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temperaturowej w życiu codziennym i technice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 xml:space="preserve">podaje przykłady rozszerzalności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temperaturowej ciał stałych, cieczy i gazów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anomalną rozszerzalność wody i jej znaczenie w przyrodzie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zachowanie taśmy bimetalicznej przy jej ogrzewaniu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 xml:space="preserve">wyjaśnia zachowanie taśmy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bimetalicznej podczas jej ogrzewania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wymienia zastosowania praktyczne taśmy bimetalicznej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 xml:space="preserve">za pomocą symboli </w:t>
            </w:r>
            <w:r w:rsidRPr="002A075B">
              <w:rPr>
                <w:rFonts w:eastAsia="Times New Roman" w:cs="Times New Roman"/>
                <w:b/>
                <w:spacing w:val="-4"/>
                <w:position w:val="-6"/>
                <w:sz w:val="18"/>
                <w:szCs w:val="18"/>
                <w:lang w:eastAsia="pl-PL"/>
              </w:rPr>
              <w:object w:dxaOrig="240" w:dyaOrig="240">
                <v:shape id="_x0000_i1033" type="#_x0000_t75" style="width:12.6pt;height:12.6pt" o:ole="">
                  <v:imagedata r:id="rId19" o:title=""/>
                </v:shape>
                <o:OLEObject Type="Embed" ProgID="Equation.3" ShapeID="_x0000_i1033" DrawAspect="Content" ObjectID="_1725036160" r:id="rId20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i </w:t>
            </w:r>
            <w:r w:rsidRPr="002A075B">
              <w:rPr>
                <w:rFonts w:eastAsia="Times New Roman" w:cs="Times New Roman"/>
                <w:b/>
                <w:spacing w:val="-4"/>
                <w:position w:val="-6"/>
                <w:sz w:val="18"/>
                <w:szCs w:val="18"/>
                <w:lang w:eastAsia="pl-PL"/>
              </w:rPr>
              <w:object w:dxaOrig="240" w:dyaOrig="240">
                <v:shape id="_x0000_i1034" type="#_x0000_t75" style="width:12.6pt;height:12.6pt" o:ole="">
                  <v:imagedata r:id="rId21" o:title=""/>
                </v:shape>
                <o:OLEObject Type="Embed" ProgID="Equation.3" ShapeID="_x0000_i1034" DrawAspect="Content" ObjectID="_1725036161" r:id="rId22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lub</w:t>
            </w:r>
            <w:r w:rsidRPr="002A075B">
              <w:rPr>
                <w:rFonts w:eastAsia="Times New Roman" w:cs="Times New Roman"/>
                <w:b/>
                <w:spacing w:val="-4"/>
                <w:position w:val="-6"/>
                <w:sz w:val="18"/>
                <w:szCs w:val="18"/>
                <w:lang w:eastAsia="pl-PL"/>
              </w:rPr>
              <w:object w:dxaOrig="320" w:dyaOrig="240">
                <v:shape id="_x0000_i1035" type="#_x0000_t75" style="width:16.2pt;height:12.6pt" o:ole="">
                  <v:imagedata r:id="rId23" o:title=""/>
                </v:shape>
                <o:OLEObject Type="Embed" ProgID="Equation.3" ShapeID="_x0000_i1035" DrawAspect="Content" ObjectID="_1725036162" r:id="rId24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i </w:t>
            </w:r>
            <w:r w:rsidRPr="002A075B">
              <w:rPr>
                <w:rFonts w:eastAsia="Times New Roman" w:cs="Times New Roman"/>
                <w:b/>
                <w:spacing w:val="-4"/>
                <w:position w:val="-6"/>
                <w:sz w:val="18"/>
                <w:szCs w:val="18"/>
                <w:lang w:eastAsia="pl-PL"/>
              </w:rPr>
              <w:object w:dxaOrig="240" w:dyaOrig="240">
                <v:shape id="_x0000_i1036" type="#_x0000_t75" style="width:12.6pt;height:12.6pt" o:ole="">
                  <v:imagedata r:id="rId25" o:title=""/>
                </v:shape>
                <o:OLEObject Type="Embed" ProgID="Equation.3" ShapeID="_x0000_i1036" DrawAspect="Content" ObjectID="_1725036163" r:id="rId26"/>
              </w:objec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zapisuje fakt, że przyrost długości drutów lub objętości cieczy jest wprost proporcjonalny do przyrostu temperatury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wykorzystuje do obliczeń prostą proporcjonalność przyrostu długości do przyrostu temperatury </w:t>
            </w:r>
          </w:p>
        </w:tc>
      </w:tr>
    </w:tbl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3. Cząsteczkowa budowa ciał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4"/>
        <w:gridCol w:w="3051"/>
        <w:gridCol w:w="3061"/>
        <w:gridCol w:w="3073"/>
        <w:gridCol w:w="3049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3.1.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Cząsteczkowa budowa ciał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 zjawiska lub doświadczenia dowodzącego cząsteczkowej budowy materii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zjawisko dyfuzji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przelicza temperaturę wyrażoną w skali Celsjusza na tę samą temperaturę w skali Kelvina i na odwrót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wykazuje doświadczalnie zależność szybkości dyfuzji od temperatury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związek średniej szybkości cząsteczek gazu lub cieczy z jego temperaturą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uzasadnia wprowadzenie skali Kelvina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3.2. Siły </w:t>
            </w:r>
            <w:proofErr w:type="spellStart"/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międzycząstecz-kowe</w:t>
            </w:r>
            <w:proofErr w:type="spell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przyczyny tego, że ciała stałe i ciecze nie rozpadają się na oddzielne cząsteczki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wyjaśnia rolę mydła i detergentów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na wybranym przykładzie opisuje zjawisko napięcia powierzchniowego, demonstrując odpowiednie doświadczenie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przykłady działania sił spójności i sił przylegania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demonstruje skutki działania sił międzycząsteczkowych 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3.3, 3.4. Różnice w budowie ciał stałych, cieczy i gazów.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G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az w zamkniętym zbiorniku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przykłady atomów i cząsteczek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podaje przykłady pierwiastków i związków chemicznych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opisuje różnice w budowie ciał stałych, cieczy i gazów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wyjaśnia, dlaczego na wewnętrzne ściany zbiornika gaz wywiera parcie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przykłady, w jaki sposób można zmienić ciśnienie gazu w zamkniętym zbiorniku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wyjaśnia pojęcia: atomu, cząsteczki, pierwiastka i związku chemicznego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objaśnia, co to znaczy, że ciało stałe ma budowę krystaliczną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wymienia i objaśnia sposoby zwiększania ciśnienia gazu w zamkniętym zbiorniku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4. Jak opisujemy ruch?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2"/>
        <w:gridCol w:w="3044"/>
        <w:gridCol w:w="3046"/>
        <w:gridCol w:w="3044"/>
        <w:gridCol w:w="3044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 xml:space="preserve">4.1, 4.2. Układ odniesienia. 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Tor ruchu, droga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opisuje ruch ciała w podanym układzie odniesienia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rozróżnia pojęcia tor ruchu i droga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przykłady ruchu, którego tor jest linią prostą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klasyfikuje ruchy ze względu na kształt toru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wybiera układ odniesienia i opisuje ruch w tym układzie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wyjaśnia, co to znaczy, że spoczynek i ruch są względne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opisuje położenie ciała za pomocą współrzędnej 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x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przebytą przez ciało drogę jako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s=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=∆x</m:t>
              </m:r>
            </m:oMath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4.3. Ruch prostoliniowy jednostajny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ruchu prostoliniowego jednostajnego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podstawie różnych wykresów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375" w:dyaOrig="270">
                <v:shape id="_x0000_i1037" type="#_x0000_t75" style="width:19.8pt;height:13.8pt" o:ole="">
                  <v:imagedata r:id="rId27" o:title=""/>
                </v:shape>
                <o:OLEObject Type="Embed" ProgID="Equation.DSMT4" ShapeID="_x0000_i1037" DrawAspect="Content" ObjectID="_1725036164" r:id="rId28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odczytuje drogę </w:t>
            </w:r>
            <w:proofErr w:type="spellStart"/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przebywaną</w:t>
            </w:r>
            <w:proofErr w:type="spellEnd"/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przez ciało w różnych odstępach czasu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wymienia cechy charakteryzujące ruch prostoliniowy jednostajny 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doświadczalnie bada ruch jednostajny prostoliniowy i formułuje wniosek, że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405" w:dyaOrig="225">
                <v:shape id="_x0000_i1038" type="#_x0000_t75" style="width:19.8pt;height:10.8pt" o:ole="">
                  <v:imagedata r:id="rId29" o:title=""/>
                </v:shape>
                <o:OLEObject Type="Embed" ProgID="Equation.DSMT4" ShapeID="_x0000_i1038" DrawAspect="Content" ObjectID="_1725036165" r:id="rId30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375" w:dyaOrig="270">
                <v:shape id="_x0000_i1039" type="#_x0000_t75" style="width:19.8pt;height:13.8pt" o:ole="">
                  <v:imagedata r:id="rId27" o:title=""/>
                </v:shape>
                <o:OLEObject Type="Embed" ProgID="Equation.DSMT4" ShapeID="_x0000_i1039" DrawAspect="Content" ObjectID="_1725036166" r:id="rId31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podstawie wyników doświadczenia zgromadzonych w tabeli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 podstawie znajomości drogi przebytej ruchem jednostajnym w określonym czasie t, oblicza drogę przebytą przez ciało w dowolnym innym czasie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4.4.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Wartość prędkości w ruchu jednostajnym prostoliniowym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zapisuje wzór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i nazywa występujące w nim wielkości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wartość prędkości ze wzoru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drogę przebytą przez ciało na podstawie wykresu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 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wartość prędkości w km/h wyraża w m/s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 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na podstawie danych z tabeli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przekształca wzór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 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i oblicza każdą z występujących w nim wielkości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interpretację fizyczną pojęcia szybkości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wartość prędkości w km/h wyraża w m/s i na odwrót 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4.5. Prędkość w ruchu jednostajnym prostoliniowym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uzasadnia potrzebę wprowadzenia do opisu ruchu wielkości wektorowej – prędkości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przykładzie wymienia cechy prędkości jako wielkości wektorowej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opisuje ruch prostoliniowy jednostajny z użyciem pojęcia prędkości 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rysuje wektor obrazujący prędkość o zadanej wartości (przyjmuje odpowiednią jednostkę)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4.6. Ruch zmienny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średnią wartość prędkości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śr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planuje czas podróży na podstawie mapy i oszacowanej średniej szybkości pojazdu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wyznacza doświadczalnie średnią wartość prędkości biegu, pływania lub jazdy na rowerze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wykonuje zadania obliczeniowe z użyciem średniej wartości prędkości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 różnicę między szybkością średnią i chwilową 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4.7, 4.8. Ruch prostoliniowy jednostajnie przyspieszony.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>Przyspieszenie w ruchu prostoliniowym jednostajnie przyspieszonym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podaje przykłady ruchu przyspieszonego i opóźnionego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z wykresu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odczytuje przyrosty szybkości w określonych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jednakowych odstępach czasu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wzór na wartość przyspieszenia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a=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18"/>
                          <w:szCs w:val="18"/>
                          <w:lang w:eastAsia="pl-P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υ - 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posługuje się pojęciem wartości przyspieszenia do opisu ruchu jednostajnie przyspieszonego 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opisuje ruch jednostajnie przyspieszony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jednostki przyspieszenia </w:t>
            </w:r>
          </w:p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dla ruchu jednostajnie przyspieszonego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odczytuje zmianę wartości prędkości z wykresu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dla ruchu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jednostajnie przyspieszonego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375" w:dyaOrig="270">
                <v:shape id="_x0000_i1040" type="#_x0000_t75" style="width:19.8pt;height:13.8pt" o:ole="">
                  <v:imagedata r:id="rId32" o:title=""/>
                </v:shape>
                <o:OLEObject Type="Embed" ProgID="Equation.DSMT4" ShapeID="_x0000_i1040" DrawAspect="Content" ObjectID="_1725036167" r:id="rId33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dla ruchu jednostajnie przyspieszonego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opisuje spadek swobodny 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przekształca wzór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a=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18"/>
                          <w:szCs w:val="18"/>
                          <w:lang w:eastAsia="pl-P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υ - 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i oblicza każdą wielkość z tego wzoru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interpretację fizyczną pojęcia przyspieszenia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wykonuje zadania obliczeniowe dotyczące ruchu jednostajnie przyspieszonego 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4.10. Ruch jednostajnie opóźniony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wzór na wartość przyspieszenia w ruchu jednostajnie opóźnionym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 xml:space="preserve">  a=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18"/>
                          <w:szCs w:val="18"/>
                          <w:lang w:eastAsia="pl-P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-υ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 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z wykresu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υ(t)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odczytuje jednakowe ubytki szybkości w określonych jednakowych odstępach czasu  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υ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e>
              </m:d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dla ruchu jednostajnie opóźnionego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przekształca wzór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 xml:space="preserve"> a=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18"/>
                          <w:szCs w:val="18"/>
                          <w:lang w:eastAsia="pl-P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-υ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t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  i oblicza każdą z wielkości występującą w tym wzorze 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wykonuje zadania obliczeniowe dotyczące ruchu jednostajnie przyspieszonego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interpretację fizyczną pojęcia przyspieszenia w ruchu jednostajnie opóźnionym 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5. Siły w przyrodzie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4"/>
        <w:gridCol w:w="3057"/>
        <w:gridCol w:w="3057"/>
        <w:gridCol w:w="3061"/>
        <w:gridCol w:w="3059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5.1. Rodzaje i skutki oddziaływań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przykładach rozpoznaje oddziaływania bezpośrednie i na odległość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wymienia różne rodzaje oddziaływania ciał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statycznych i dynamicznych skutków oddziaływań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układów ciał wzajemnie oddziałujących, wskazuje siły wewnętrzne i zewnętrzne w każdym układzie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dowolnym przykładzie wskazuje siły wzajemnego oddziaływania ciał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5.2. Siła wypadkowa. Siły równoważące się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 dwóch sił równoważących się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wartość i określa zwrot wypadkowej dwóch sił działających na ciało wzdłuż jednej prostej – o zwrotach zgodnych i przeciwnych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 kilku sił działających na ciało wzdłuż jednej prostej, które się równoważą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wartość i określa zwrot wypadkowej kilku sił działających na ciało wzdłuż jednej prostej – o zwrotach zgodnych i przeciwnych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niepewności pomiarowe sumy i różnicy wartości dwóch sił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lastRenderedPageBreak/>
              <w:t>5.3. Pierwsza zasada dynamiki Newtona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prostych przykładach ciał spoczywających wskazuje siły równoważące się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analizuje zachowanie się ciał na podstawie pierwszej zasady dynamiki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opisuje doświadczenie potwierdzające pierwszą zasadę dynamiki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przykładzie opisuje zjawisko bezwładności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5.4. Trzecia zasada dynamiki Newtona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ilustruje na przykładach pierwszą i trzecią zasadę dynamiki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wykazuje doświadczalnie, że siły wzajemnego oddziaływania mają jednakowe wartości, ten sam kierunek, przeciwne zwroty i różne punkty przyłożenia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opisuje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wzajem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n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e</w:t>
            </w:r>
            <w:r w:rsidRPr="002A075B">
              <w:rPr>
                <w:rFonts w:eastAsia="Times New Roman" w:cs="Times New Roman"/>
                <w:b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oddzi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ał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pacing w:val="-2"/>
                <w:sz w:val="18"/>
                <w:szCs w:val="18"/>
                <w:lang w:eastAsia="pl-PL"/>
              </w:rPr>
              <w:t>w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a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 xml:space="preserve">ie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ci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a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ł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 podstawie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trz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e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i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ej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za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s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a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dy 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d</w:t>
            </w:r>
            <w:r w:rsidRPr="002A075B">
              <w:rPr>
                <w:rFonts w:eastAsia="Times New Roman" w:cs="Times New Roman"/>
                <w:b/>
                <w:spacing w:val="2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namiki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Newt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o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na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dowol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n</w:t>
            </w:r>
            <w:r w:rsidRPr="002A075B">
              <w:rPr>
                <w:rFonts w:eastAsia="Times New Roman" w:cs="Times New Roman"/>
                <w:b/>
                <w:spacing w:val="2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m</w:t>
            </w:r>
            <w:r w:rsidRPr="002A075B">
              <w:rPr>
                <w:rFonts w:eastAsia="Times New Roman" w:cs="Times New Roman"/>
                <w:b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r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z</w:t>
            </w:r>
            <w:r w:rsidRPr="002A075B">
              <w:rPr>
                <w:rFonts w:eastAsia="Times New Roman" w:cs="Times New Roman"/>
                <w:b/>
                <w:spacing w:val="2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k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ła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d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zie w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s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kazuje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sił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y </w:t>
            </w:r>
            <w:r w:rsidRPr="002A075B">
              <w:rPr>
                <w:rFonts w:eastAsia="Times New Roman" w:cs="Times New Roman"/>
                <w:b/>
                <w:spacing w:val="-2"/>
                <w:sz w:val="18"/>
                <w:szCs w:val="18"/>
                <w:lang w:eastAsia="pl-PL"/>
              </w:rPr>
              <w:t>w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za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j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e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m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nego oddzi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ał</w:t>
            </w:r>
            <w:r w:rsidRPr="002A075B">
              <w:rPr>
                <w:rFonts w:eastAsia="Times New Roman" w:cs="Times New Roman"/>
                <w:b/>
                <w:spacing w:val="2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pacing w:val="-2"/>
                <w:sz w:val="18"/>
                <w:szCs w:val="18"/>
                <w:lang w:eastAsia="pl-PL"/>
              </w:rPr>
              <w:t>w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ania,</w:t>
            </w:r>
            <w:r w:rsidRPr="002A075B">
              <w:rPr>
                <w:rFonts w:eastAsia="Times New Roman" w:cs="Times New Roman"/>
                <w:b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r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y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suje</w:t>
            </w:r>
            <w:r w:rsidRPr="002A075B">
              <w:rPr>
                <w:rFonts w:eastAsia="Times New Roman" w:cs="Times New Roman"/>
                <w:b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je i podaje ich </w:t>
            </w:r>
            <w:r w:rsidRPr="002A075B">
              <w:rPr>
                <w:rFonts w:eastAsia="Times New Roman" w:cs="Times New Roman"/>
                <w:b/>
                <w:spacing w:val="1"/>
                <w:sz w:val="18"/>
                <w:szCs w:val="18"/>
                <w:lang w:eastAsia="pl-PL"/>
              </w:rPr>
              <w:t>cec</w:t>
            </w:r>
            <w:r w:rsidRPr="002A075B">
              <w:rPr>
                <w:rFonts w:eastAsia="Times New Roman" w:cs="Times New Roman"/>
                <w:b/>
                <w:spacing w:val="-1"/>
                <w:sz w:val="18"/>
                <w:szCs w:val="18"/>
                <w:lang w:eastAsia="pl-PL"/>
              </w:rPr>
              <w:t>h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y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opisuje</w:t>
            </w:r>
            <w:r w:rsidRPr="002A075B">
              <w:rPr>
                <w:rFonts w:eastAsia="Times New Roman" w:cs="Times New Roman"/>
                <w:b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zjawisko</w:t>
            </w:r>
            <w:r w:rsidRPr="002A075B">
              <w:rPr>
                <w:rFonts w:eastAsia="Times New Roman" w:cs="Times New Roman"/>
                <w:b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odrzutu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5.5. Siły sprężystości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występowania sił sprężystości w otoczeniu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wymienia siły działające na ciężarek wiszący na sprężynie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 spoczynek ciężarka wiszącego na sprężynie na podstawie pierwszej zasady dynamiki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wyjaśnia, że na skutek rozciągania lub ściskania ciała pojawiają się siły dążące do przywrócenia początkowych jego rozmiarów i kształtów, czyli siły sprężystości działające na rozciągające lub ściskające ciało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przeprowadza rozumowanie prowadzące do wniosku, że wartość siły sprężystości działającej na ciało wiszące na sprężynie jest wprost proporcjonalna do wydłużenia sprężyny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5.6. Siła oporu powietrza i siła tarcia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przykłady, w których na ciała poruszające się w powietrzu działa siła oporu powietrza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wymienia niektóre sposoby zmniejszania i zwiększania tarcia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pożytecznych i szkodliwych skutków działania sił tarcia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świadczące o tym, że wartość siły oporu powietrza wzrasta wraz ze wzrostem szybkości ciała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wykazuje doświadczalnie, że siły tarcia występujące przy toczeniu mają mniejsze wartości niż przy przesuwaniu jednego ciała po drugim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doświadczalnie bada siłę oporu powietrza i formułuje wnioski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przyczyny występowania sił tarcia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wykazuje doświadczalnie, że wartość siły tarcia kinetycznego nie zależy od pola powierzchni styku ciał przesuwających się względem siebie, a zależy od rodzaju powierzchni ciał trących o siebie i wartości siły dociskającej te ciała do siebie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5.7. Prawo Pascala. Ciśnienie hydrostatyczne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parcia gazów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i cieczy na ściany i dno zbiornika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wykorzystania prawa Pascala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pacing w:val="-6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6"/>
                <w:sz w:val="18"/>
                <w:szCs w:val="18"/>
                <w:lang w:eastAsia="pl-PL"/>
              </w:rPr>
              <w:t xml:space="preserve">demonstruje i objaśnia prawo Pascala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demonstruje zależność ciśnienia hydrostatycznego od wysokości słupa cieczy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ciśnienie słupa cieczy na dnie cylindrycznego naczynia ze wzoru 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p 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= 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d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· 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g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· 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h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objaśnia zasadę działania podnośnika hydraulicznego i hamulca samochodowego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wykorzystuje wzór na ciśnienie hydrostatyczne w zadaniach obliczeniowych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5.8. Siła wyporu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i objaśnia wzór na wartość siły wyporu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warunek pływania i tonięcia ciała zanurzonego w cieczy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wyznacza doświadczalnie gęstość ciała z wykorzystaniem prawa Archimedesa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 pływanie i tonięcie ciał wykorzystując pierwszą zasadę dynamiki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wykorzystuje wzór na wartość siły wyporu do wykonywania obliczeń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objaśnia praktyczne znaczenie występowania w przyrodzie siły 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wyporu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lastRenderedPageBreak/>
              <w:t>5.9. Druga zasada dynamiki Newtona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opisuje ruch ciała pod działaniem stałej siły wypadkowej zwróconej tak samo jak prędkość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zapisuje wzorem drugą zasadę dynamiki i odczytuje ten zapis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ilustruje na przykładach drugą zasadę dynamiki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00" w:lineRule="exact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każdą z wielkości we wzorze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645" w:dyaOrig="225">
                <v:shape id="_x0000_i1041" type="#_x0000_t75" style="width:31.8pt;height:10.8pt" o:ole="">
                  <v:imagedata r:id="rId34" o:title=""/>
                </v:shape>
                <o:OLEObject Type="Embed" ProgID="Equation.DSMT4" ShapeID="_x0000_i1041" DrawAspect="Content" ObjectID="_1725036168" r:id="rId35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z wykresu a(F) oblicza masę ciała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wymiar 1 niutona  </w:t>
            </w:r>
            <w:r w:rsidRPr="002A075B">
              <w:rPr>
                <w:rFonts w:eastAsia="Times New Roman" w:cs="Times New Roman"/>
                <w:b/>
                <w:position w:val="-22"/>
                <w:sz w:val="18"/>
                <w:szCs w:val="18"/>
                <w:lang w:eastAsia="pl-PL"/>
              </w:rPr>
              <w:object w:dxaOrig="1160" w:dyaOrig="560">
                <v:shape id="_x0000_i1042" type="#_x0000_t75" style="width:58.2pt;height:28.8pt" o:ole="">
                  <v:imagedata r:id="rId36" o:title=""/>
                </v:shape>
                <o:OLEObject Type="Embed" ProgID="Equation.3" ShapeID="_x0000_i1042" DrawAspect="Content" ObjectID="_1725036169" r:id="rId37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przez porównanie wzorów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645" w:dyaOrig="225">
                <v:shape id="_x0000_i1043" type="#_x0000_t75" style="width:31.8pt;height:10.8pt" o:ole="">
                  <v:imagedata r:id="rId34" o:title=""/>
                </v:shape>
                <o:OLEObject Type="Embed" ProgID="Equation.DSMT4" ShapeID="_x0000_i1043" DrawAspect="Content" ObjectID="_1725036170" r:id="rId38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i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=mg</m:t>
              </m:r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uzasadnia, że współczynnik </w:t>
            </w:r>
            <w:r w:rsidRPr="002A075B">
              <w:rPr>
                <w:rFonts w:eastAsia="Times New Roman" w:cs="Times New Roman"/>
                <w:b/>
                <w:i/>
                <w:sz w:val="18"/>
                <w:szCs w:val="18"/>
                <w:lang w:eastAsia="pl-PL"/>
              </w:rPr>
              <w:t>g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to wartość przyspieszenia, z jakim ciała spadają swobodnie 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b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6. Praca, moc, energia mechaniczna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2"/>
        <w:gridCol w:w="3061"/>
        <w:gridCol w:w="3062"/>
        <w:gridCol w:w="3056"/>
        <w:gridCol w:w="3057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spacing w:before="12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spacing w:before="1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6.1, 6.2.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Praca mechaniczna. Moc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wykonania pracy w sensie fizycznym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jednostkę pracy 1 J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wyjaśnia, co to znaczy, że urządzenia pracują z różną mocą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jednostki mocy i przelicza je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pracę ze wzoru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615" w:dyaOrig="225">
                <v:shape id="_x0000_i1044" type="#_x0000_t75" style="width:30.6pt;height:10.8pt" o:ole="">
                  <v:imagedata r:id="rId39" o:title=""/>
                </v:shape>
                <o:OLEObject Type="Embed" ProgID="Equation.DSMT4" ShapeID="_x0000_i1044" DrawAspect="Content" ObjectID="_1725036171" r:id="rId40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moc ze wzoru </w:t>
            </w:r>
            <w:r w:rsidRPr="002A075B">
              <w:rPr>
                <w:rFonts w:eastAsia="Times New Roman" w:cs="Times New Roman"/>
                <w:b/>
                <w:position w:val="-18"/>
                <w:sz w:val="18"/>
                <w:szCs w:val="18"/>
                <w:lang w:eastAsia="pl-PL"/>
              </w:rPr>
              <w:object w:dxaOrig="570" w:dyaOrig="495">
                <v:shape id="_x0000_i1045" type="#_x0000_t75" style="width:28.8pt;height:25.2pt" o:ole="">
                  <v:imagedata r:id="rId41" o:title=""/>
                </v:shape>
                <o:OLEObject Type="Embed" ProgID="Equation.DSMT4" ShapeID="_x0000_i1045" DrawAspect="Content" ObjectID="_1725036172" r:id="rId42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każdą z wielkości we wzorze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615" w:dyaOrig="225">
                <v:shape id="_x0000_i1046" type="#_x0000_t75" style="width:30.6pt;height:10.8pt" o:ole="">
                  <v:imagedata r:id="rId39" o:title=""/>
                </v:shape>
                <o:OLEObject Type="Embed" ProgID="Equation.DSMT4" ShapeID="_x0000_i1046" DrawAspect="Content" ObjectID="_1725036173" r:id="rId43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objaśnia sens fizyczny pojęcia mocy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każdą z wielkości ze wzoru </w:t>
            </w:r>
            <w:r w:rsidRPr="002A075B">
              <w:rPr>
                <w:rFonts w:eastAsia="Times New Roman" w:cs="Times New Roman"/>
                <w:b/>
                <w:position w:val="-18"/>
                <w:sz w:val="18"/>
                <w:szCs w:val="18"/>
                <w:lang w:eastAsia="pl-PL"/>
              </w:rPr>
              <w:object w:dxaOrig="570" w:dyaOrig="495">
                <v:shape id="_x0000_i1047" type="#_x0000_t75" style="width:28.8pt;height:25.2pt" o:ole="">
                  <v:imagedata r:id="rId41" o:title=""/>
                </v:shape>
                <o:OLEObject Type="Embed" ProgID="Equation.DSMT4" ShapeID="_x0000_i1047" DrawAspect="Content" ObjectID="_1725036174" r:id="rId44"/>
              </w:objec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ograniczenia stosowalności wzoru </w:t>
            </w:r>
            <w:r w:rsidRPr="002A075B">
              <w:rPr>
                <w:rFonts w:eastAsia="Times New Roman" w:cs="Times New Roman"/>
                <w:b/>
                <w:position w:val="-6"/>
                <w:sz w:val="18"/>
                <w:szCs w:val="18"/>
                <w:lang w:eastAsia="pl-PL"/>
              </w:rPr>
              <w:object w:dxaOrig="615" w:dyaOrig="225">
                <v:shape id="_x0000_i1048" type="#_x0000_t75" style="width:30.6pt;height:10.8pt" o:ole="">
                  <v:imagedata r:id="rId39" o:title=""/>
                </v:shape>
                <o:OLEObject Type="Embed" ProgID="Equation.DSMT4" ShapeID="_x0000_i1048" DrawAspect="Content" ObjectID="_1725036175" r:id="rId45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sporządza wykres zależności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465" w:dyaOrig="270">
                <v:shape id="_x0000_i1049" type="#_x0000_t75" style="width:22.8pt;height:13.8pt" o:ole="">
                  <v:imagedata r:id="rId46" o:title=""/>
                </v:shape>
                <o:OLEObject Type="Embed" ProgID="Equation.DSMT4" ShapeID="_x0000_i1049" DrawAspect="Content" ObjectID="_1725036176" r:id="rId47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oraz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420" w:dyaOrig="270">
                <v:shape id="_x0000_i1050" type="#_x0000_t75" style="width:22.2pt;height:13.8pt" o:ole="">
                  <v:imagedata r:id="rId48" o:title=""/>
                </v:shape>
                <o:OLEObject Type="Embed" ProgID="Equation.DSMT4" ShapeID="_x0000_i1050" DrawAspect="Content" ObjectID="_1725036177" r:id="rId49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, odczytuje i oblicza pracę na podstawie tych wykresów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moc na podstawie wykresu zależności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420" w:dyaOrig="270">
                <v:shape id="_x0000_i1051" type="#_x0000_t75" style="width:22.2pt;height:13.8pt" o:ole="">
                  <v:imagedata r:id="rId50" o:title=""/>
                </v:shape>
                <o:OLEObject Type="Embed" ProgID="Equation.DSMT4" ShapeID="_x0000_i1051" DrawAspect="Content" ObjectID="_1725036178" r:id="rId51"/>
              </w:objec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6.3.  Energia mechaniczna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wyjaśnia, co to znaczy, że ciało ma energię mechaniczną 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energii w przyrodzie i sposoby jej wykorzystywania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podaje przykłady zmiany energii mechanicznej na skutek wykonanej pracy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 pojęcia układu ciał wzajemnie oddziałujących oraz sił wewnętrznych w układzie i zewnętrznych spoza układu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wyjaśnia i zapisuje związek </w:t>
            </w:r>
            <w:r w:rsidRPr="002A075B">
              <w:rPr>
                <w:rFonts w:eastAsia="Times New Roman" w:cs="Times New Roman"/>
                <w:b/>
                <w:position w:val="-10"/>
                <w:sz w:val="18"/>
                <w:szCs w:val="18"/>
                <w:lang w:eastAsia="pl-PL"/>
              </w:rPr>
              <w:object w:dxaOrig="740" w:dyaOrig="300">
                <v:shape id="_x0000_i1052" type="#_x0000_t75" style="width:37.2pt;height:14.4pt" o:ole="">
                  <v:imagedata r:id="rId52" o:title=""/>
                </v:shape>
                <o:OLEObject Type="Embed" ProgID="Equation.3" ShapeID="_x0000_i1052" DrawAspect="Content" ObjectID="_1725036179" r:id="rId53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708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6.4. Energia potencjalna i energia kinetyczna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ciał mających energię potencjalną ciężkości i energię kinetyczną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wymienia czynności, które należy wykonać, by zmienić energię potencjalną ciała i energię kinetyczną tego ciała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wyjaśnia pojęcie poziomu zerowego 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energię potencjalną grawitacji ze wzoru </w:t>
            </w:r>
            <w:r w:rsidRPr="002A075B">
              <w:rPr>
                <w:rFonts w:eastAsia="Times New Roman" w:cs="Times New Roman"/>
                <w:b/>
                <w:position w:val="-8"/>
                <w:sz w:val="18"/>
                <w:szCs w:val="18"/>
                <w:lang w:eastAsia="pl-PL"/>
              </w:rPr>
              <w:object w:dxaOrig="720" w:dyaOrig="255">
                <v:shape id="_x0000_i1053" type="#_x0000_t75" style="width:37.2pt;height:12.6pt" o:ole="">
                  <v:imagedata r:id="rId54" o:title=""/>
                </v:shape>
                <o:OLEObject Type="Embed" ProgID="Equation.DSMT4" ShapeID="_x0000_i1053" DrawAspect="Content" ObjectID="_1725036180" r:id="rId55"/>
              </w:objec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i energię kinetyczną ze wzoru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pl-PL"/>
                </w:rPr>
                <m:t>E=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18"/>
                      <w:szCs w:val="18"/>
                      <w:lang w:eastAsia="pl-P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18"/>
                          <w:szCs w:val="18"/>
                          <w:lang w:eastAsia="pl-PL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pl-PL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pl-PL"/>
                    </w:rPr>
                    <m:t>2</m:t>
                  </m:r>
                </m:den>
              </m:f>
            </m:oMath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oblicza energię potencjalną względem dowolnie wybranego poziomu zerowego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wykonuje zadania, obliczając każdą z wielkości występujących we wzorach na energię kinetyczną i potencjalną ciężkości 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lastRenderedPageBreak/>
              <w:t>6.5. Zasada zachowania energii mechanicznej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przemiany energii potencjalnej w kinetyczną i na odwrót, z zastosowaniem zasady zachowania energii mechanicznej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podaje przykłady sytuacji, w których zasada zachowania energii mechanicznej nie jest spełniona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stosuje zasadę zachowania energii mechanicznej do rozwiązywania zadań obliczeniowych 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objaśnia i oblicza sprawność urządzenia mechanicznego 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60" w:line="240" w:lineRule="auto"/>
        <w:rPr>
          <w:rFonts w:eastAsia="Times New Roman" w:cs="Times New Roman"/>
          <w:b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60" w:line="240" w:lineRule="auto"/>
        <w:rPr>
          <w:rFonts w:eastAsia="Times New Roman" w:cs="Times New Roman"/>
          <w:b/>
          <w:color w:val="4F81BD" w:themeColor="accent1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before="240" w:after="12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24"/>
          <w:lang w:eastAsia="pl-PL"/>
        </w:rPr>
      </w:pPr>
      <w:r w:rsidRPr="002A075B">
        <w:rPr>
          <w:rFonts w:ascii="Times New Roman" w:eastAsia="Times New Roman" w:hAnsi="Times New Roman" w:cs="Times New Roman"/>
          <w:color w:val="1F497D" w:themeColor="text2"/>
          <w:sz w:val="32"/>
          <w:szCs w:val="24"/>
          <w:lang w:eastAsia="pl-PL"/>
        </w:rPr>
        <w:t>Klasa 8</w:t>
      </w:r>
    </w:p>
    <w:p w:rsidR="002A075B" w:rsidRPr="002A075B" w:rsidRDefault="002A075B" w:rsidP="002A075B">
      <w:pPr>
        <w:numPr>
          <w:ilvl w:val="0"/>
          <w:numId w:val="3"/>
        </w:numPr>
        <w:spacing w:after="120" w:line="240" w:lineRule="auto"/>
        <w:contextualSpacing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Przemiany energii w zjawiskach cieplnych</w:t>
      </w:r>
    </w:p>
    <w:tbl>
      <w:tblPr>
        <w:tblStyle w:val="Tabela-Siatka"/>
        <w:tblW w:w="14384" w:type="dxa"/>
        <w:tblLayout w:type="fixed"/>
        <w:tblLook w:val="01E0" w:firstRow="1" w:lastRow="1" w:firstColumn="1" w:lastColumn="1" w:noHBand="0" w:noVBand="0"/>
      </w:tblPr>
      <w:tblGrid>
        <w:gridCol w:w="1908"/>
        <w:gridCol w:w="3119"/>
        <w:gridCol w:w="3119"/>
        <w:gridCol w:w="3119"/>
        <w:gridCol w:w="3119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Wymagania dopełniające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7.1.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Energia wewnętrzna i jej zmiana przez wykonanie pracy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przykłady, w których na skutek wykonania pracy wzrosła energia wewnętrzna ciała (4.4)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składniki energii wewnętrznej (4.5)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dlaczego podczas ruchu z tarciem nie jest spełniona zasada zachowania energii mechanicznej (4.4)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dlaczego przyrost temperatury ciała świadczy o wzroście jego energii wewnętrznej (4.5)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objaśnia różnice między energią mechaniczną i energią wewnętrzną ciała (3.4 i 4.4)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7.2.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Cieplny przepływ energii. Rola izolacji cieplnej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bada przewodnictwo cieplne i określa, który z materiałów jest lepszym przewodnikiem ciepła (1.3, 1.4, 4.10b)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przewodników i izolatorów (4.7)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rolę izolacji cieplnej w życiu codziennym (4.7)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przepływ ciepła (energii) od ciała o wyższej temperaturze do ciała o niższej temperaturze, następujący przy zetknięciu tych ciał (4.4, 4.7)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objaśnia zjawisko przewodzenia ciepła z wykorzystaniem modelu budowy materii (4.7)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rozpoznaje sytuacje, w których ciała pozostają w równowadze termicznej (4.1, 4.3)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formułuje jakościowo pierwszą zasadę termodynamiki (1.2)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7.3.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Zjawisko konwekcji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konwekcji (4.8)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prezentuje doświadczalnie zjawisko konwekcji (4.8)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pojęcie ciągu kominowego (4.8)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zjawisko konwekcji (4.8)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znaczenie konwekcji w prawidłowej wentylacji mieszkań (1.2, 4.8)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uzasadnia, dlaczego w cieczach i gazach przepływ energii odbywa się głównie przez konwekcję (1.2, 4.8)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7.4.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Ciepło właściwe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z tabeli wartości ciepła właściwego (1.1, 4.6)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analizuje znaczenie dla przyrody dużej wartości ciepła właściwego wody (1.2,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opisuje zależność zmiany temperatury ciała od ilości dostarczonego lub oddanego ciepła i masy ciała (1.8, 4.6)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ciepło właściwe ze wzoru </w:t>
            </w:r>
            <w:r w:rsidRPr="002A075B">
              <w:rPr>
                <w:rFonts w:ascii="Times New Roman" w:eastAsia="Times New Roman" w:hAnsi="Times New Roman" w:cs="Times New Roman"/>
                <w:position w:val="-20"/>
                <w:sz w:val="18"/>
                <w:szCs w:val="24"/>
                <w:lang w:eastAsia="pl-PL"/>
              </w:rPr>
              <w:object w:dxaOrig="760" w:dyaOrig="499">
                <v:shape id="_x0000_i1054" type="#_x0000_t75" style="width:37.8pt;height:25.2pt" o:ole="">
                  <v:imagedata r:id="rId56" o:title=""/>
                </v:shape>
                <o:OLEObject Type="Embed" ProgID="Equation.3" ShapeID="_x0000_i1054" DrawAspect="Content" ObjectID="_1725036181" r:id="rId57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(1.6, 4.6)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 xml:space="preserve">oblicza każdą wielkość ze wzoru </w:t>
            </w:r>
            <m:oMath>
              <m:r>
                <w:rPr>
                  <w:rFonts w:ascii="Cambria Math" w:eastAsia="Times New Roman" w:hAnsi="Cambria Math" w:cs="Times New Roman"/>
                  <w:sz w:val="18"/>
                  <w:szCs w:val="24"/>
                  <w:lang w:eastAsia="pl-PL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i/>
                  <w:position w:val="-8"/>
                  <w:sz w:val="18"/>
                  <w:szCs w:val="24"/>
                  <w:lang w:eastAsia="pl-PL"/>
                </w:rPr>
                <w:object w:dxaOrig="840" w:dyaOrig="260">
                  <v:shape id="_x0000_i1055" type="#_x0000_t75" style="width:42pt;height:12.6pt" o:ole="">
                    <v:imagedata r:id="rId58" o:title=""/>
                  </v:shape>
                  <o:OLEObject Type="Embed" ProgID="Equation.3" ShapeID="_x0000_i1055" DrawAspect="Content" ObjectID="_1725036182" r:id="rId59"/>
                </w:object>
              </m:r>
            </m:oMath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definiuje ciepło właściwe substancji (1.8, 4.6)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wyjaśnia sens fizyczny ciepła właściwego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(4.6)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zasadę działania wymiennika ciepła i chłodnicy (1.1)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eastAsia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lastRenderedPageBreak/>
              <w:t>7.5.</w:t>
            </w: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Przemiany energii w zjawiskach topnienia i parowania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zjawiska topnienia, wrzenia i skraplania (1.3, 4.10a)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 znaczenia w przyrodzie dużej wartości ciepła topnienia lodu (1.2,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z tabeli temperaturę topnienia i ciepło topnienia (1.1)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z tabeli temperaturę wrzenia i ciepło parowania w temperaturze wrzenia (1.1)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znaczenia w przyrodzie dużej wartości ciepła parowania wody (1.2)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zjawisko topnienia (stałość temperatury, zmiany energii wewnętrznej topniejących ciał) (1.1,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proporcjonalność ilości ciepła potrzebnego do stopienia ciała stałego w temperaturze topnienia do masy tego ciała (1.8,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analizuje (energetycznie) zjawiska parowania i wrzenia (4.9)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proporcjonalność ilości ciepła potrzebnego do wyparowania cieczy do masy tej cieczy (1.8)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dlaczego podczas topnienia i krzepnięcia temperatura pozostaje stała mimo zmiany energii wewnętrznej (1.2,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każdą wielkość ze wzoru </w:t>
            </w:r>
            <w:r w:rsidRPr="002A075B">
              <w:rPr>
                <w:rFonts w:ascii="Times New Roman" w:eastAsia="Times New Roman" w:hAnsi="Times New Roman" w:cs="Times New Roman"/>
                <w:position w:val="-10"/>
                <w:sz w:val="18"/>
                <w:szCs w:val="24"/>
                <w:lang w:eastAsia="pl-PL"/>
              </w:rPr>
              <w:object w:dxaOrig="639" w:dyaOrig="279">
                <v:shape id="_x0000_i1056" type="#_x0000_t75" style="width:30.6pt;height:13.8pt" o:ole="">
                  <v:imagedata r:id="rId60" o:title=""/>
                </v:shape>
                <o:OLEObject Type="Embed" ProgID="Equation.DSMT4" ShapeID="_x0000_i1056" DrawAspect="Content" ObjectID="_1725036183" r:id="rId61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(1.6, 4.9)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każdą wielkość ze wzoru </w:t>
            </w:r>
            <w:r w:rsidRPr="002A075B">
              <w:rPr>
                <w:rFonts w:ascii="Times New Roman" w:eastAsia="Times New Roman" w:hAnsi="Times New Roman" w:cs="Times New Roman"/>
                <w:position w:val="-12"/>
                <w:sz w:val="18"/>
                <w:szCs w:val="24"/>
                <w:lang w:eastAsia="pl-PL"/>
              </w:rPr>
              <w:object w:dxaOrig="660" w:dyaOrig="300">
                <v:shape id="_x0000_i1057" type="#_x0000_t75" style="width:32.4pt;height:14.4pt" o:ole="">
                  <v:imagedata r:id="rId62" o:title=""/>
                </v:shape>
                <o:OLEObject Type="Embed" ProgID="Equation.DSMT4" ShapeID="_x0000_i1057" DrawAspect="Content" ObjectID="_1725036184" r:id="rId63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(1.6, 4.9)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(na podstawie wiadomości z klasy 7.) zjawiska sublimacji i resublimacji (4.9)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na podstawie proporcjonalności </w:t>
            </w:r>
            <w:r w:rsidRPr="002A075B">
              <w:rPr>
                <w:rFonts w:ascii="Times New Roman" w:eastAsia="Times New Roman" w:hAnsi="Times New Roman" w:cs="Times New Roman"/>
                <w:position w:val="-8"/>
                <w:sz w:val="18"/>
                <w:szCs w:val="24"/>
                <w:lang w:eastAsia="pl-PL"/>
              </w:rPr>
              <w:object w:dxaOrig="520" w:dyaOrig="260">
                <v:shape id="_x0000_i1058" type="#_x0000_t75" style="width:25.8pt;height:12.6pt" o:ole="">
                  <v:imagedata r:id="rId64" o:title=""/>
                </v:shape>
                <o:OLEObject Type="Embed" ProgID="Equation.DSMT4" ShapeID="_x0000_i1058" DrawAspect="Content" ObjectID="_1725036185" r:id="rId65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definiuje ciepło topnienia substancji (1.8,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sens fizyczny ciepła topnienia (1.2,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na podstawie proporcjonalności </w:t>
            </w:r>
            <w:r w:rsidRPr="002A075B">
              <w:rPr>
                <w:rFonts w:ascii="Times New Roman" w:eastAsia="Times New Roman" w:hAnsi="Times New Roman" w:cs="Times New Roman"/>
                <w:position w:val="-8"/>
                <w:sz w:val="18"/>
                <w:szCs w:val="24"/>
                <w:lang w:eastAsia="pl-PL"/>
              </w:rPr>
              <w:object w:dxaOrig="520" w:dyaOrig="260">
                <v:shape id="_x0000_i1059" type="#_x0000_t75" style="width:25.8pt;height:12.6pt" o:ole="">
                  <v:imagedata r:id="rId64" o:title=""/>
                </v:shape>
                <o:OLEObject Type="Embed" ProgID="Equation.DSMT4" ShapeID="_x0000_i1059" DrawAspect="Content" ObjectID="_1725036186" r:id="rId66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definiuje ciepło parowania (1.8, 4.9)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sens fizyczny ciepła parowania (1.2)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zasadę działania chłodziarki (1.1)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8. Drgania i fale sprężyste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4"/>
        <w:gridCol w:w="3060"/>
        <w:gridCol w:w="3063"/>
        <w:gridCol w:w="3053"/>
        <w:gridCol w:w="3058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8.1.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Ruch drgający. Przemiany energii mechanicznej w ruchu drgającym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w otoczeniu przykłady ciał wykonujących ruch drgający (8.1)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znaczenie pojęć: położenie równowagi, wychylenie, amplituda, okres, częstotliwość (8.1)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odczytuje amplitudę i okres z wykresu </w:t>
            </w:r>
            <w:r w:rsidRPr="002A075B">
              <w:rPr>
                <w:rFonts w:ascii="Times New Roman" w:eastAsia="Times New Roman" w:hAnsi="Times New Roman" w:cs="Times New Roman"/>
                <w:position w:val="-10"/>
                <w:sz w:val="18"/>
                <w:szCs w:val="24"/>
                <w:lang w:eastAsia="pl-PL"/>
              </w:rPr>
              <w:object w:dxaOrig="380" w:dyaOrig="279">
                <v:shape id="_x0000_i1060" type="#_x0000_t75" style="width:19.2pt;height:13.8pt" o:ole="">
                  <v:imagedata r:id="rId67" o:title=""/>
                </v:shape>
                <o:OLEObject Type="Embed" ProgID="Equation.DSMT4" ShapeID="_x0000_i1060" DrawAspect="Content" ObjectID="_1725036187" r:id="rId68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dla drgającego ciała (1.1, 8.1, 8.3)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ruch wahadła i ciężarka na sprężynie oraz analizuje przemiany energii mechanicznej w tych ruchach (1.2, 8.2)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8.2.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Wahadło. Wyznaczanie okresu i częstotliwości drgań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doświadczalnie wyznacza okres i częstotliwość drgań wahadła lub ciężarka na sprężynie (1.3, 1.4, 1.5, 8.9a)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zjawisko izochronizmu wahadła (8.9a)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8.3.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Fala sprężysta. Wielkości, które opisują falę sprężystą, i związki między nimi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falę poprzeczną i falę podłużną (8.4)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różnice między falami poprzecznymi i falami podłużnymi (8.4)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posługuje się pojęciami: długość fali, szybkość rozchodzenia się fali,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kierunek rozchodzenia się fali (8.5)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 xml:space="preserve">stosuje wzory </w:t>
            </w:r>
            <w:r w:rsidRPr="002A075B">
              <w:rPr>
                <w:rFonts w:ascii="Times New Roman" w:eastAsia="Times New Roman" w:hAnsi="Times New Roman" w:cs="Times New Roman"/>
                <w:position w:val="-6"/>
                <w:sz w:val="18"/>
                <w:szCs w:val="24"/>
                <w:lang w:eastAsia="pl-PL"/>
              </w:rPr>
              <w:object w:dxaOrig="580" w:dyaOrig="240">
                <v:shape id="_x0000_i1061" type="#_x0000_t75" style="width:29.4pt;height:12pt" o:ole="">
                  <v:imagedata r:id="rId69" o:title=""/>
                </v:shape>
                <o:OLEObject Type="Embed" ProgID="Equation.DSMT4" ShapeID="_x0000_i1061" DrawAspect="Content" ObjectID="_1725036188" r:id="rId70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oraz </w:t>
            </w:r>
            <w:r w:rsidRPr="002A075B">
              <w:rPr>
                <w:rFonts w:ascii="Times New Roman" w:eastAsia="Times New Roman" w:hAnsi="Times New Roman" w:cs="Times New Roman"/>
                <w:position w:val="-24"/>
                <w:sz w:val="18"/>
                <w:szCs w:val="24"/>
                <w:lang w:eastAsia="pl-PL"/>
              </w:rPr>
              <w:object w:dxaOrig="520" w:dyaOrig="540">
                <v:shape id="_x0000_i1062" type="#_x0000_t75" style="width:25.8pt;height:25.8pt" o:ole="">
                  <v:imagedata r:id="rId71" o:title=""/>
                </v:shape>
                <o:OLEObject Type="Embed" ProgID="Equation.DSMT4" ShapeID="_x0000_i1062" DrawAspect="Content" ObjectID="_1725036189" r:id="rId72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do obliczeń (1.6, 8.5)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mechanizm przekazywania drgań w przypadku fali na napiętej linie i fal dźwiękowych w powietrzu (8.4)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lastRenderedPageBreak/>
              <w:t>8.4. Dźwięki i wielkości, które je opisują. Ultradźwięki i infradźwięki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źródeł dźwięku (8.6)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wytwarzanie dźwięków w przedmiotach drgających i instrumentach muzycznych (8.9b)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wymienia, od jakich wielkości fizycznych zależy wysokość i głośność dźwięku (8.7)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co nazywamy ultradźwiękami i infradźwiękami (8.8)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mechanizm powstawania dźwięków w powietrzu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obserwuje oscylogramy dźwięków z wykorzystaniem komputera (8.9c)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podaje cechy fali dźwiękowej (częstotliwość 20–20 000 </w:t>
            </w:r>
            <w:proofErr w:type="spellStart"/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Hz</w:t>
            </w:r>
            <w:proofErr w:type="spellEnd"/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fala podłużna) (8.8)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występowanie w przyrodzie infradźwięków i ultradźwięków oraz ich zastosowanie (8.8)</w:t>
            </w:r>
          </w:p>
        </w:tc>
      </w:tr>
    </w:tbl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9. O elektryczności statycznej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93"/>
        <w:gridCol w:w="3048"/>
        <w:gridCol w:w="3059"/>
        <w:gridCol w:w="3059"/>
        <w:gridCol w:w="3059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9.1. </w:t>
            </w: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Elektryzowanie ciała przez tarcie i dotyk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w otoczeniu zjawiska elektryzowania przez tarcie i dotyk (6.1)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zjawisko elektryzowania przez tarcie i dotyk (1.4, 6.16a)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budowę atomu i jego składniki (6.1, 6.6)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określa jednostkę ładunku (</w:t>
            </w:r>
            <w:smartTag w:uri="urn:schemas-microsoft-com:office:smarttags" w:element="metricconverter">
              <w:smartTagPr>
                <w:attr w:name="ProductID" w:val="1 C"/>
              </w:smartTagPr>
              <w:r w:rsidRPr="002A075B">
                <w:rPr>
                  <w:rFonts w:ascii="Times New Roman" w:eastAsia="Times New Roman" w:hAnsi="Times New Roman" w:cs="Times New Roman"/>
                  <w:sz w:val="18"/>
                  <w:szCs w:val="24"/>
                  <w:lang w:eastAsia="pl-PL"/>
                </w:rPr>
                <w:t>1 C</w:t>
              </w:r>
            </w:smartTag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) jako wielokrotność ładunku elementarnego (6.6)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elektryzowanie przez tarcie i dotyk, analizuje przepływ elektronów (6.1)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pojęcie jonu (6.1)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9.2. </w:t>
            </w: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Siły wzajemnego oddziaływania ciał naelektryzowanych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bada jakościowo oddziaływanie między ciałami naelektryzowanymi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formułuje ogólne wnioski z badań nad oddziaływaniem ciał naelektryzowanych (1.2, 1.3)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9.3. </w:t>
            </w: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Przewodniki i izolatory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przewodników i izolatorów (6.3, 6.16c)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budowę przewodników i izolatorów, wyjaśnia rolę elektronów swobodnych (6.3)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wyjaśnia, jak rozmieszczony jest </w:t>
            </w: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–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uzyskany na skutek naelektryzowania </w:t>
            </w:r>
            <w:r w:rsidRPr="002A07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–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ładunek w przewodniku, a jak w izolatorze (6.3)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uziemianie ciał (6.3)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mechanizm zobojętniania ciał naelektryzowanych (metali i izolatorów) (6.3)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9.4. Zjawisko indukcji elektrostatycznej. Zasada zachowania ładunku. Zasada działania elektroskopu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elektryzowanie przez indukcję (6.4)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budowę i zasadę działania elektroskopu (6.5)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analizuje przepływ ładunków podczas elektryzowania przez tarcie i dotyk, stosując zasadę zachowania ładunku (6.4)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 podstawie doświadczeń z elektroskopem formułuje i wyjaśnia zasadę zachowania ładunku (6.4)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24"/>
                <w:lang w:eastAsia="pl-PL"/>
              </w:rPr>
              <w:t>9.5. Pole elektryczne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posługuje się pojęciem pola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elektrostatycznego do wyjaśnienia zachowania się nitek lub bibułek przymocowanych do naelektryzowanej kulki (1.1)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rozróżnia pole centralne i jednorodne (1.1)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wyjaśnia oddziaływanie na odległość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ciał naelektryzowanych z użyciem pojęcia pola elektrostatycznego (1.1)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10. O prądzie elektrycznym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80"/>
        <w:gridCol w:w="3044"/>
        <w:gridCol w:w="3039"/>
        <w:gridCol w:w="3047"/>
        <w:gridCol w:w="3050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10.1.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Prąd elektryczny w metalach. Napięcie elektryczne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przepływ prądu w przewodnikach jako ruch elektronów swobodnych (6.7)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posługuje się intuicyjnie pojęciem napięcia elektrycznego (6.9)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jednostkę napięcia (1 V) (6.9)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woltomierz jako przyrząd do pomiaru napięcia 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przemiany energii w przewodniku, między końcami którego wytworzono napięcie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zapisuje i wyjaśnia wzór</w:t>
            </w:r>
          </w:p>
          <w:p w:rsidR="002A075B" w:rsidRPr="002A075B" w:rsidRDefault="002A075B" w:rsidP="002A075B">
            <w:pPr>
              <w:spacing w:before="60" w:after="60"/>
              <w:ind w:left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position w:val="-22"/>
                <w:sz w:val="18"/>
                <w:szCs w:val="24"/>
                <w:lang w:eastAsia="pl-PL"/>
              </w:rPr>
              <w:object w:dxaOrig="1160" w:dyaOrig="520">
                <v:shape id="_x0000_i1063" type="#_x0000_t75" style="width:58.8pt;height:25.8pt" o:ole="">
                  <v:imagedata r:id="rId73" o:title=""/>
                </v:shape>
                <o:OLEObject Type="Embed" ProgID="Equation.3" ShapeID="_x0000_i1063" DrawAspect="Content" ObjectID="_1725036190" r:id="rId74"/>
              </w:objec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i opisuje skutki przepływu prądu w przewodnikach (6.11)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skutki przerwania dostaw energii elektrycznej do urządzeń o kluczowym znaczeniu (6.15)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10.2.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Źródła napięcia. Obwód elektryczny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źródła napięcia: ogniwo, akumulator, prądnica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schemat prostego obwodu elektrycznego z użyciem symboli elementów wchodzących w jego skład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kierunek przepływu elektronów w obwodzie i umowny kierunek prądu (6.7)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łączy według podanego schematu obwód elektryczny składający się ze źródła napięcia, odbiornika, wyłącznika, woltomierza i amperomierza (6.16d)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mierzy napięcie na odbiorniku (6.9)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10.3.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Natężenie prądu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jednostkę natężenia prądu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2A075B">
                <w:rPr>
                  <w:rFonts w:ascii="Times New Roman" w:eastAsia="Times New Roman" w:hAnsi="Times New Roman" w:cs="Times New Roman"/>
                  <w:sz w:val="18"/>
                  <w:szCs w:val="24"/>
                  <w:lang w:eastAsia="pl-PL"/>
                </w:rPr>
                <w:t>1 A</w:t>
              </w:r>
            </w:smartTag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) (6.8)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natężenie prądu ze wzoru </w:t>
            </w:r>
            <w:r w:rsidRPr="002A075B">
              <w:rPr>
                <w:rFonts w:ascii="Times New Roman" w:eastAsia="Times New Roman" w:hAnsi="Times New Roman" w:cs="Times New Roman"/>
                <w:position w:val="-18"/>
                <w:sz w:val="18"/>
                <w:szCs w:val="24"/>
                <w:lang w:eastAsia="pl-PL"/>
              </w:rPr>
              <w:object w:dxaOrig="480" w:dyaOrig="499">
                <v:shape id="_x0000_i1064" type="#_x0000_t75" style="width:23.4pt;height:25.2pt" o:ole="">
                  <v:imagedata r:id="rId75" o:title=""/>
                </v:shape>
                <o:OLEObject Type="Embed" ProgID="Equation.DSMT4" ShapeID="_x0000_i1064" DrawAspect="Content" ObjectID="_1725036191" r:id="rId76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(6.8)</w:t>
            </w:r>
          </w:p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buduje prosty obwód prądu i mierzy natężenie prądu w tym obwodzie (6.8, 6.16d)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objaśnia proporcjonalność </w:t>
            </w:r>
            <w:r w:rsidRPr="002A075B">
              <w:rPr>
                <w:rFonts w:ascii="Times New Roman" w:eastAsia="Times New Roman" w:hAnsi="Times New Roman" w:cs="Times New Roman"/>
                <w:position w:val="-8"/>
                <w:sz w:val="18"/>
                <w:szCs w:val="24"/>
                <w:lang w:eastAsia="pl-PL"/>
              </w:rPr>
              <w:object w:dxaOrig="420" w:dyaOrig="240">
                <v:shape id="_x0000_i1065" type="#_x0000_t75" style="width:21.6pt;height:12pt" o:ole="">
                  <v:imagedata r:id="rId77" o:title=""/>
                </v:shape>
                <o:OLEObject Type="Embed" ProgID="Equation.DSMT4" ShapeID="_x0000_i1065" DrawAspect="Content" ObjectID="_1725036192" r:id="rId78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(6.8)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każdą wielkość ze wzoru </w:t>
            </w:r>
            <w:r w:rsidRPr="002A075B">
              <w:rPr>
                <w:rFonts w:ascii="Times New Roman" w:eastAsia="Times New Roman" w:hAnsi="Times New Roman" w:cs="Times New Roman"/>
                <w:position w:val="-18"/>
                <w:sz w:val="18"/>
                <w:szCs w:val="24"/>
                <w:lang w:eastAsia="pl-PL"/>
              </w:rPr>
              <w:object w:dxaOrig="480" w:dyaOrig="499">
                <v:shape id="_x0000_i1066" type="#_x0000_t75" style="width:23.4pt;height:25.2pt" o:ole="">
                  <v:imagedata r:id="rId75" o:title=""/>
                </v:shape>
                <o:OLEObject Type="Embed" ProgID="Equation.DSMT4" ShapeID="_x0000_i1066" DrawAspect="Content" ObjectID="_1725036193" r:id="rId79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przelicza jednostki ładunku (</w:t>
            </w:r>
            <w:smartTag w:uri="urn:schemas-microsoft-com:office:smarttags" w:element="metricconverter">
              <w:smartTagPr>
                <w:attr w:name="ProductID" w:val="1 C"/>
              </w:smartTagPr>
              <w:r w:rsidRPr="002A075B">
                <w:rPr>
                  <w:rFonts w:ascii="Times New Roman" w:eastAsia="Times New Roman" w:hAnsi="Times New Roman" w:cs="Times New Roman"/>
                  <w:sz w:val="18"/>
                  <w:szCs w:val="24"/>
                  <w:lang w:eastAsia="pl-PL"/>
                </w:rPr>
                <w:t>1 C</w:t>
              </w:r>
            </w:smartTag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1 Ah, 1 As) (6.8)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10.4.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Prawo Ohma. Opór elektryczny przewodnika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skąd się bierze opór przewodnika (6.12)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podaje jednostkę oporu elektrycznego </w:t>
            </w:r>
            <w:r w:rsidRPr="002A075B">
              <w:rPr>
                <w:rFonts w:ascii="Times New Roman" w:eastAsia="Times New Roman" w:hAnsi="Times New Roman" w:cs="Times New Roman"/>
                <w:position w:val="-10"/>
                <w:sz w:val="18"/>
                <w:szCs w:val="24"/>
                <w:lang w:eastAsia="pl-PL"/>
              </w:rPr>
              <w:object w:dxaOrig="440" w:dyaOrig="279">
                <v:shape id="_x0000_i1067" type="#_x0000_t75" style="width:21.6pt;height:13.8pt" o:ole="">
                  <v:imagedata r:id="rId80" o:title=""/>
                </v:shape>
                <o:OLEObject Type="Embed" ProgID="Equation.DSMT4" ShapeID="_x0000_i1067" DrawAspect="Content" ObjectID="_1725036194" r:id="rId81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opór przewodnika ze wzoru </w:t>
            </w:r>
            <w:r w:rsidRPr="002A075B">
              <w:rPr>
                <w:rFonts w:ascii="Times New Roman" w:eastAsia="Times New Roman" w:hAnsi="Times New Roman" w:cs="Times New Roman"/>
                <w:position w:val="-18"/>
                <w:sz w:val="18"/>
                <w:szCs w:val="24"/>
                <w:lang w:eastAsia="pl-PL"/>
              </w:rPr>
              <w:object w:dxaOrig="560" w:dyaOrig="499">
                <v:shape id="_x0000_i1068" type="#_x0000_t75" style="width:27.6pt;height:25.2pt" o:ole="">
                  <v:imagedata r:id="rId82" o:title=""/>
                </v:shape>
                <o:OLEObject Type="Embed" ProgID="Equation.DSMT4" ShapeID="_x0000_i1068" DrawAspect="Content" ObjectID="_1725036195" r:id="rId83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objaśnia zależność wyrażoną przez prawo Ohma (6.12)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sporządza wykres zależności </w:t>
            </w:r>
            <w:r w:rsidRPr="002A075B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</w:t>
            </w:r>
            <w:r w:rsidRPr="002A075B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U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) (1.8)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wyznacza opór elektryczny przewodnika (6.16e)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 xml:space="preserve">oblicza każdą wielkość ze wzoru </w:t>
            </w:r>
            <w:r w:rsidRPr="002A075B">
              <w:rPr>
                <w:rFonts w:ascii="Times New Roman" w:eastAsia="Times New Roman" w:hAnsi="Times New Roman" w:cs="Times New Roman"/>
                <w:position w:val="-18"/>
                <w:sz w:val="18"/>
                <w:szCs w:val="24"/>
                <w:lang w:eastAsia="pl-PL"/>
              </w:rPr>
              <w:object w:dxaOrig="560" w:dyaOrig="499">
                <v:shape id="_x0000_i1069" type="#_x0000_t75" style="width:27.6pt;height:25.2pt" o:ole="">
                  <v:imagedata r:id="rId82" o:title=""/>
                </v:shape>
                <o:OLEObject Type="Embed" ProgID="Equation.DSMT4" ShapeID="_x0000_i1069" DrawAspect="Content" ObjectID="_1725036196" r:id="rId84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lastRenderedPageBreak/>
              <w:t>10.5. Obwody elektryczne i ich schematy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posługuje się symbolami graficznymi elementów obwodów elektrycznych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schematy elektryczne prostych obwodów elektrycznych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łączy według podanego schematu prosty obwód elektryczny (6.16d)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10.6.</w:t>
            </w:r>
            <w:r w:rsidRPr="002A075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Rola izolacji elektrycznej i bezpieczników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rolę izolacji elektrycznej przewodu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rolę bezpieczników w domowej instalacji elektrycznej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niebezpieczeństwa związane z używaniem prądu elektrycznego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budowę domowej sieci elektrycznej (6.14)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równoległe połączenie odbiorników w sieci domowej (6.14)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10.7.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Praca i moc prądu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dane znamionowe z tabliczki znamionowej odbiornika (6.10)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z licznika zużytą energię elektryczną (6.10)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jednostki pracy oraz mocy prądu i je przelicza (6.10)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pracy wykonanej przez prąd elektryczny (6.10)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pracę prądu elektrycznego ze wzoru </w:t>
            </w:r>
            <w:r w:rsidRPr="002A075B">
              <w:rPr>
                <w:rFonts w:ascii="Times New Roman" w:eastAsia="Times New Roman" w:hAnsi="Times New Roman" w:cs="Times New Roman"/>
                <w:position w:val="-6"/>
                <w:sz w:val="18"/>
                <w:szCs w:val="24"/>
                <w:lang w:eastAsia="pl-PL"/>
              </w:rPr>
              <w:object w:dxaOrig="660" w:dyaOrig="240">
                <v:shape id="_x0000_i1070" type="#_x0000_t75" style="width:33pt;height:12pt" o:ole="">
                  <v:imagedata r:id="rId85" o:title=""/>
                </v:shape>
                <o:OLEObject Type="Embed" ProgID="Equation.DSMT4" ShapeID="_x0000_i1070" DrawAspect="Content" ObjectID="_1725036197" r:id="rId86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moc prądu ze wzoru </w:t>
            </w:r>
            <w:r w:rsidRPr="002A075B">
              <w:rPr>
                <w:rFonts w:ascii="Times New Roman" w:eastAsia="Times New Roman" w:hAnsi="Times New Roman" w:cs="Times New Roman"/>
                <w:position w:val="-6"/>
                <w:sz w:val="18"/>
                <w:szCs w:val="24"/>
                <w:lang w:eastAsia="pl-PL"/>
              </w:rPr>
              <w:object w:dxaOrig="600" w:dyaOrig="240">
                <v:shape id="_x0000_i1071" type="#_x0000_t75" style="width:30.6pt;height:12pt" o:ole="">
                  <v:imagedata r:id="rId87" o:title=""/>
                </v:shape>
                <o:OLEObject Type="Embed" ProgID="Equation.DSMT4" ShapeID="_x0000_i1071" DrawAspect="Content" ObjectID="_1725036198" r:id="rId88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(6.10)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przemiany energii elektrycznej w grzałce, silniku odkurzacza, żarówce (6.11)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oblicza każdą z wielkości występujących we wzorach (6.10):</w:t>
            </w:r>
          </w:p>
          <w:p w:rsidR="002A075B" w:rsidRPr="002A075B" w:rsidRDefault="002A075B" w:rsidP="002A075B">
            <w:pPr>
              <w:spacing w:before="60" w:after="60"/>
              <w:ind w:left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position w:val="-6"/>
                <w:sz w:val="18"/>
                <w:szCs w:val="24"/>
                <w:lang w:eastAsia="pl-PL"/>
              </w:rPr>
              <w:object w:dxaOrig="660" w:dyaOrig="240">
                <v:shape id="_x0000_i1072" type="#_x0000_t75" style="width:33pt;height:12pt" o:ole="">
                  <v:imagedata r:id="rId89" o:title=""/>
                </v:shape>
                <o:OLEObject Type="Embed" ProgID="Equation.DSMT4" ShapeID="_x0000_i1072" DrawAspect="Content" ObjectID="_1725036199" r:id="rId90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</w:r>
            <w:r w:rsidRPr="002A075B">
              <w:rPr>
                <w:rFonts w:ascii="Times New Roman" w:eastAsia="Times New Roman" w:hAnsi="Times New Roman" w:cs="Times New Roman"/>
                <w:position w:val="-20"/>
                <w:sz w:val="18"/>
                <w:szCs w:val="24"/>
                <w:lang w:eastAsia="pl-PL"/>
              </w:rPr>
              <w:object w:dxaOrig="760" w:dyaOrig="560">
                <v:shape id="_x0000_i1073" type="#_x0000_t75" style="width:37.8pt;height:27.6pt" o:ole="">
                  <v:imagedata r:id="rId91" o:title=""/>
                </v:shape>
                <o:OLEObject Type="Embed" ProgID="Equation.3" ShapeID="_x0000_i1073" DrawAspect="Content" ObjectID="_1725036200" r:id="rId92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</w:r>
            <w:r w:rsidRPr="002A075B">
              <w:rPr>
                <w:rFonts w:ascii="Times New Roman" w:eastAsia="Times New Roman" w:hAnsi="Times New Roman" w:cs="Times New Roman"/>
                <w:position w:val="-6"/>
                <w:sz w:val="18"/>
                <w:szCs w:val="24"/>
                <w:lang w:eastAsia="pl-PL"/>
              </w:rPr>
              <w:object w:dxaOrig="760" w:dyaOrig="260">
                <v:shape id="_x0000_i1074" type="#_x0000_t75" style="width:37.8pt;height:12.6pt" o:ole="">
                  <v:imagedata r:id="rId93" o:title=""/>
                </v:shape>
                <o:OLEObject Type="Embed" ProgID="Equation.DSMT4" ShapeID="_x0000_i1074" DrawAspect="Content" ObjectID="_1725036201" r:id="rId94"/>
              </w:object>
            </w:r>
          </w:p>
          <w:p w:rsidR="002A075B" w:rsidRPr="002A075B" w:rsidRDefault="002A075B" w:rsidP="002A075B">
            <w:pPr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10.8. Zmiana energii elektrycznej w inne formy energii. Wyznaczanie ciepła właściwego wody za pomocą czajnika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wykonuje pomiary masy wody, temperatury i czasu ogrzewania wody (1.3)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rodzaj energii, w jaki zmienia się w tym doświadczeniu energia elektryczna (1.4, 4.10c, 6.11)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sposób wykonania doświadczenia (4.10c)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wykonuje obliczenia (1.6)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objaśnia sposób dochodzenia do wzoru </w:t>
            </w:r>
            <w:r w:rsidRPr="002A075B">
              <w:rPr>
                <w:rFonts w:ascii="Times New Roman" w:eastAsia="Times New Roman" w:hAnsi="Times New Roman" w:cs="Times New Roman"/>
                <w:position w:val="-20"/>
                <w:sz w:val="18"/>
                <w:szCs w:val="24"/>
                <w:lang w:eastAsia="pl-PL"/>
              </w:rPr>
              <w:object w:dxaOrig="760" w:dyaOrig="499">
                <v:shape id="_x0000_i1075" type="#_x0000_t75" style="width:37.8pt;height:25.2pt" o:ole="">
                  <v:imagedata r:id="rId95" o:title=""/>
                </v:shape>
                <o:OLEObject Type="Embed" ProgID="Equation.3" ShapeID="_x0000_i1075" DrawAspect="Content" ObjectID="_1725036202" r:id="rId96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(4.10c)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zaokrągla wynik do dwóch cyfr znaczących (1.6)</w:t>
            </w:r>
          </w:p>
        </w:tc>
      </w:tr>
      <w:tr w:rsidR="002A075B" w:rsidRPr="002A075B" w:rsidTr="00FB773A">
        <w:tc>
          <w:tcPr>
            <w:tcW w:w="1908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10.9. Skutki przerwania dostaw energii elektrycznej do urządzeń o kluczowym znaczeniu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ind w:left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spacing w:before="60" w:after="60"/>
              <w:ind w:left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analizuje teksty źródłowe, w tym popularnonaukowe, i przygotowuje wypowiedź pisemną lub ustną (wym. ogólne IV)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11. O zjawiskach magnetycznych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130"/>
        <w:gridCol w:w="2997"/>
        <w:gridCol w:w="2997"/>
        <w:gridCol w:w="2997"/>
        <w:gridCol w:w="2997"/>
      </w:tblGrid>
      <w:tr w:rsidR="002A075B" w:rsidRPr="002A075B" w:rsidTr="00FB773A">
        <w:tc>
          <w:tcPr>
            <w:tcW w:w="2173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2173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lastRenderedPageBreak/>
              <w:t xml:space="preserve">11.1.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Właściwości magnesów trwałych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nazwy biegunów magnetycznych i opisuje oddziaływania między nimi (7.1)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i demonstruje zachowanie igły magnetycznej w pobliżu magnesu (7.1, 7.7a)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sposób posługiwania się kompasem (7.2)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pole magnetyczne Ziemi (7.2)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oddziaływanie magnesu na żelazo i podaje przykłady wykorzystania tego oddziaływania (7.3)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 opisu oddziaływania magnetycznego używa pojęcia pola magnetycznego (7.2)</w:t>
            </w:r>
          </w:p>
        </w:tc>
      </w:tr>
      <w:tr w:rsidR="002A075B" w:rsidRPr="002A075B" w:rsidTr="00FB773A">
        <w:tc>
          <w:tcPr>
            <w:tcW w:w="2173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11.2. Przewodnik z prądem jako źródło pola magnetycznego.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Elektromagnes i jego zastosowania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budowę elektromagnesu (7.5)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działanie  elektromagnesu na znajdujące się w pobliżu przedmioty żelazne i magnesy (7.5)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oddziaływanie prostoliniowego przewodnika z prądem na igłę magnetyczną umieszczoną w pobliżu (7.4, 7.7b)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rolę rdzenia w elektromagnesie (7.5)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bieguny N i S elektromagnesu (7.5)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zachowanie igły magnetycznej z użyciem pojęcia pola magnetycznego wytworzonego przez prąd elektryczny (1.2, 7.4)</w:t>
            </w:r>
          </w:p>
        </w:tc>
      </w:tr>
      <w:tr w:rsidR="002A075B" w:rsidRPr="002A075B" w:rsidTr="00FB773A">
        <w:tc>
          <w:tcPr>
            <w:tcW w:w="2173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11.3.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Silnik elektryczny na prąd stały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60" w:after="60" w:line="200" w:lineRule="exact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oddziaływanie elektromagnesu z magnesem jako podstawę działania silnika na prąd stały (7.6)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buduje model silnika na prąd stały i demonstruje jego działanie (1.3, 7.6)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cechy prądu przemiennego wykorzystywanego w sieci energetycznej (wym. ogólne IV)</w:t>
            </w:r>
          </w:p>
        </w:tc>
      </w:tr>
      <w:tr w:rsidR="002A075B" w:rsidRPr="002A075B" w:rsidTr="00FB773A">
        <w:tc>
          <w:tcPr>
            <w:tcW w:w="2173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11.4.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*Zjawisko indukcji elektromagnetycznej. Prądnica prądu przemiennego jako źródło energii elektrycznej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różnice między prądem stałym i prądem przemiennym (1.2)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praktycznego wykorzystania prądu stałego i przemiennego (1.1, 1.2)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zasadę działania najprostszej prądnicy prądu przemiennego (1.1, 1.2, 1.3)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doświadczalnie demonstruje, że zmieniające się pole magnetyczne jest źródłem prądu elektrycznego w zamkniętym obwodzie (1.3)</w:t>
            </w:r>
          </w:p>
        </w:tc>
      </w:tr>
      <w:tr w:rsidR="002A075B" w:rsidRPr="002A075B" w:rsidTr="00FB773A">
        <w:tc>
          <w:tcPr>
            <w:tcW w:w="2173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11.5. 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>Fale elektromagnetyczne. Rodzaje i przykłady zastosowań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nazywa rodzaje fal elektromagnetycznych  (9.12)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00" w:lineRule="exact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zastosowania fal elektromagnetycznych (9.12)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właściwości różnych rodzajów fal elektromagnetycznych (rozchodzenie się w próżni, szybkość rozchodzenia się, różne długości fali) (9.12)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analizuje teksty źródłowe, w tym popularnonaukowe, i przygotowuje wypowiedź pisemną lub ustną na temat zastosowań fal elektromagnetycznych (wym. ogólne IV)</w:t>
            </w:r>
          </w:p>
        </w:tc>
      </w:tr>
    </w:tbl>
    <w:p w:rsidR="002A075B" w:rsidRPr="002A075B" w:rsidRDefault="002A075B" w:rsidP="002A075B">
      <w:pPr>
        <w:spacing w:after="0" w:line="240" w:lineRule="auto"/>
        <w:rPr>
          <w:rFonts w:eastAsia="Times New Roman" w:cs="Times New Roman"/>
          <w:b/>
          <w:spacing w:val="-4"/>
          <w:sz w:val="18"/>
          <w:szCs w:val="18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</w:p>
    <w:p w:rsidR="002A075B" w:rsidRPr="002A075B" w:rsidRDefault="002A075B" w:rsidP="002A075B">
      <w:pPr>
        <w:spacing w:after="120" w:line="240" w:lineRule="auto"/>
        <w:rPr>
          <w:rFonts w:eastAsia="Times New Roman" w:cs="Times New Roman"/>
          <w:b/>
          <w:spacing w:val="-4"/>
          <w:lang w:eastAsia="pl-PL"/>
        </w:rPr>
      </w:pPr>
      <w:r w:rsidRPr="002A075B">
        <w:rPr>
          <w:rFonts w:eastAsia="Times New Roman" w:cs="Times New Roman"/>
          <w:b/>
          <w:spacing w:val="-4"/>
          <w:lang w:eastAsia="pl-PL"/>
        </w:rPr>
        <w:t>12. Optyka, czyli nauka o świetle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98"/>
        <w:gridCol w:w="3040"/>
        <w:gridCol w:w="3064"/>
        <w:gridCol w:w="3064"/>
        <w:gridCol w:w="3052"/>
      </w:tblGrid>
      <w:tr w:rsidR="002A075B" w:rsidRPr="002A075B" w:rsidTr="00FB773A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konieczne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(dopuszczająca)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podstawowe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(dostateczna)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rozszerzone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(dobra)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Wymagania dopełniające </w:t>
            </w:r>
          </w:p>
          <w:p w:rsidR="002A075B" w:rsidRPr="002A075B" w:rsidRDefault="002A075B" w:rsidP="002A075B">
            <w:pPr>
              <w:jc w:val="center"/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(b. dobra i celująca)</w:t>
            </w:r>
          </w:p>
          <w:p w:rsidR="002A075B" w:rsidRPr="002A075B" w:rsidRDefault="002A075B" w:rsidP="002A075B">
            <w:pPr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b/>
                <w:spacing w:val="-4"/>
                <w:sz w:val="18"/>
                <w:szCs w:val="18"/>
                <w:lang w:eastAsia="pl-PL"/>
              </w:rPr>
              <w:t>Uczeń: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lastRenderedPageBreak/>
              <w:t>12.1.</w:t>
            </w:r>
            <w:r w:rsidRPr="002A075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Źródła światła. Powstawanie cienia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źródeł światła (9.1)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sposób wykazania, że światło rozchodzi się po liniach prostych (9.1)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prostoliniowe rozchodzenie się światła (9.14a)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after="60" w:line="252" w:lineRule="auto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powstawanie obszarów cienia i półcienia za pomocą prostoliniowego rozchodzenia się światła w ośrodku jednorodnym (9.1)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12.2. Odbicie światła. Obrazy otrzymywane w zwierciadle płaskim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powstawanie obrazów w zwierciadle płaskim (9.4, 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zjawisko odbicia światła od powierzchni gładkiej, wskazuje kąt padania i kąt odbicia (9.2)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zjawisko rozproszenia światła na powierzchniach chropowatych (9.3)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cechy obrazu otrzymanego w zwierciadle płaskim (9.14a)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konstrukcyjnie obrazy otrzymywane w zwierciadle płaskim (9.5)</w:t>
            </w:r>
          </w:p>
          <w:p w:rsidR="002A075B" w:rsidRPr="002A075B" w:rsidRDefault="002A075B" w:rsidP="002A075B">
            <w:pPr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12.3.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Otrzymywanie obrazów w zwierciadłach kulistych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szkicuje zwierciadła kuliste wklęsłe i wypukłe (9.4)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wskazuje oś optyczną główną, ognisko, ogniskową i promień krzywizny zwierciadła (9.4)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wykreśla bieg wiązki promieni równoległych do osi optycznej po odbiciu od zwierciadła (9.4)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przykłady praktycznego zastosowania zwierciadeł (9.5)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 podstawie obserwacji powstawania obrazów (9.14a) wymienia cechy obrazów otrzymywanych w zwierciadle kulistym (9.5)</w:t>
            </w:r>
          </w:p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konstrukcyjnie obrazy otrzymywane za pomocą zwierciadła wklęsłego (9.5)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powstawanie obrazów w zwierciadłach wklęsłych i wypukłych (9.4, 9.14a)</w:t>
            </w:r>
          </w:p>
          <w:p w:rsidR="002A075B" w:rsidRPr="002A075B" w:rsidRDefault="002A075B" w:rsidP="002A075B">
            <w:pPr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konstrukcyjnie ognisko pozorne zwierciadła wypukłego i objaśnia jego powstawanie (9.4, 9.5)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konstrukcyjnie obrazy otrzymywane za pomocą zwierciadła wypukłego (9.5)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12.4.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Załamanie światła na granicy dwóch ośrodków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zjawisko załamania światła (9.14a)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szkicuje przejście światła przez granicę dwóch ośrodków, wskazuje kąt padania i kąt załamania (9.6)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zależność zmiany biegu wiązki promienia przy przejściu przez granicę dwóch ośrodków od szybkości rozchodzenia się światła w tych ośrodkach (9.6)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12.5. Przejście wiązki światła białego przez pryzmat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światło białe jako mieszaninę barw (9.10)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rozpoznaje tęczę jako efekt rozszczepienia światła słonecznego (9.10)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rozszczepienie światła białego w pryzmacie (9.10)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pojęcie światła jednobarwnego (monochromatycznego) i prezentuje je za pomocą wskaźnika laserowego (9.11)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na czym polega widzenie barwne (9.10)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demonstruje rozszczepienie światła w pryzmacie (9.14c)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60" w:after="60" w:line="252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12.6. Soczewki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bieg promieni równoległych do osi optycznej, przechodzących przez soczewkę skupiającą i rozpraszającą (9.7)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posługuje się pojęciem ogniska, ogniskowej i osi optycznej (9.7)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doświadczalnie znajduje ognisko i mierzy ogniskową soczewki skupiającej (9.7)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oblicza zdolność skupiającą soczewki ze </w: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 xml:space="preserve">wzoru </w:t>
            </w:r>
            <w:r w:rsidRPr="002A075B">
              <w:rPr>
                <w:rFonts w:ascii="Times New Roman" w:eastAsia="Times New Roman" w:hAnsi="Times New Roman" w:cs="Times New Roman"/>
                <w:position w:val="-24"/>
                <w:sz w:val="18"/>
                <w:szCs w:val="24"/>
                <w:lang w:eastAsia="pl-PL"/>
              </w:rPr>
              <w:object w:dxaOrig="540" w:dyaOrig="540">
                <v:shape id="_x0000_i1076" type="#_x0000_t75" style="width:27pt;height:25.8pt" o:ole="">
                  <v:imagedata r:id="rId97" o:title=""/>
                </v:shape>
                <o:OLEObject Type="Embed" ProgID="Equation.DSMT4" ShapeID="_x0000_i1076" DrawAspect="Content" ObjectID="_1725036203" r:id="rId98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i wyraża ją w dioptriach (9.7)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60" w:after="60" w:line="252" w:lineRule="auto"/>
              <w:ind w:left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12.7. Obrazy otrzymywane za pomocą soczewek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20" w:after="20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rozróżnia obrazy rzeczywiste, pozorne, proste, odwrócone, powiększone, pomniejszone (9.8)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wytwarza za pomocą soczewki skupiającej ostry obraz przedmiotu na ekranie (9.14a, 9.14b)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rysuje konstrukcje obrazów otrzymywanych za pomocą soczewek skupiających i rozpraszających (9.8)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 podstawie materiałów źródłowych opisuje zasadę działania prostych przyrządów optycznych (wym. ogólne IV)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12.8. Wady wzroku. Krótkowzroczność i dalekowzroczność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wyjaśnia, na czym polegają krótkowzroczność i dalekowzroczność (9.9)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rodzaje soczewek (skupiająca, rozpraszająca) do korygowania wad wzroku (9.9)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opisuje rolę soczewek w korygowaniu wad wzroku (9.9)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podaje znak zdolności skupiającej soczewek korygujących krótkowzroczność i dalekowzroczność (9.9)</w:t>
            </w:r>
          </w:p>
        </w:tc>
      </w:tr>
      <w:tr w:rsidR="002A075B" w:rsidRPr="002A075B" w:rsidTr="00FB773A">
        <w:tc>
          <w:tcPr>
            <w:tcW w:w="1908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12.9. Porównujemy fale mechaniczne i elektromagnetyczne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spacing w:before="20" w:after="20"/>
              <w:ind w:left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cechy wspólne i różnice w rozchodzeniu się fal mechanicznych i elektromagnetycznych (9.13)</w:t>
            </w:r>
          </w:p>
          <w:p w:rsidR="002A075B" w:rsidRPr="002A075B" w:rsidRDefault="002A075B" w:rsidP="002A075B">
            <w:pPr>
              <w:tabs>
                <w:tab w:val="num" w:pos="170"/>
              </w:tabs>
              <w:spacing w:before="60" w:after="60"/>
              <w:ind w:left="170" w:hanging="170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sposoby przekazywania informacji i wskazuje znaczenie fal elektromagnetycznych dla człowieka (9.13)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40" w:after="60"/>
              <w:ind w:left="170" w:hanging="17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wykorzystuje do obliczeń związek </w:t>
            </w:r>
            <w:r w:rsidRPr="002A075B">
              <w:rPr>
                <w:rFonts w:ascii="Times New Roman" w:eastAsia="Times New Roman" w:hAnsi="Times New Roman" w:cs="Times New Roman"/>
                <w:position w:val="-24"/>
                <w:sz w:val="18"/>
                <w:szCs w:val="24"/>
                <w:lang w:eastAsia="pl-PL"/>
              </w:rPr>
              <w:object w:dxaOrig="520" w:dyaOrig="540">
                <v:shape id="_x0000_i1077" type="#_x0000_t75" style="width:25.8pt;height:25.8pt" o:ole="">
                  <v:imagedata r:id="rId99" o:title=""/>
                </v:shape>
                <o:OLEObject Type="Embed" ProgID="Equation.DSMT4" ShapeID="_x0000_i1077" DrawAspect="Content" ObjectID="_1725036204" r:id="rId100"/>
              </w:object>
            </w: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(9.13)</w:t>
            </w:r>
          </w:p>
          <w:p w:rsidR="002A075B" w:rsidRPr="002A075B" w:rsidRDefault="002A075B" w:rsidP="002A075B">
            <w:pPr>
              <w:spacing w:before="20" w:after="20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2A075B" w:rsidRPr="002A075B" w:rsidRDefault="002A075B" w:rsidP="002A075B">
            <w:pPr>
              <w:tabs>
                <w:tab w:val="num" w:pos="170"/>
              </w:tabs>
              <w:spacing w:before="60" w:after="60" w:line="252" w:lineRule="auto"/>
              <w:ind w:left="170" w:hanging="17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A075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wyjaśnia transport energii przez fale elektromagnetyczne (9.13)</w:t>
            </w:r>
          </w:p>
        </w:tc>
      </w:tr>
    </w:tbl>
    <w:p w:rsidR="002A075B" w:rsidRPr="002A075B" w:rsidRDefault="002A075B" w:rsidP="002A075B"/>
    <w:p w:rsidR="003732A7" w:rsidRDefault="003732A7">
      <w:pPr>
        <w:rPr>
          <w:rFonts w:ascii="Times New Roman" w:hAnsi="Times New Roman" w:cs="Times New Roman"/>
          <w:sz w:val="24"/>
          <w:szCs w:val="24"/>
        </w:rPr>
      </w:pPr>
    </w:p>
    <w:p w:rsidR="003732A7" w:rsidRDefault="003732A7">
      <w:pPr>
        <w:rPr>
          <w:rFonts w:ascii="Times New Roman" w:hAnsi="Times New Roman" w:cs="Times New Roman"/>
          <w:sz w:val="24"/>
          <w:szCs w:val="24"/>
        </w:rPr>
      </w:pPr>
    </w:p>
    <w:p w:rsidR="003732A7" w:rsidRPr="003732A7" w:rsidRDefault="003732A7">
      <w:pPr>
        <w:rPr>
          <w:rFonts w:ascii="Times New Roman" w:hAnsi="Times New Roman" w:cs="Times New Roman"/>
          <w:sz w:val="24"/>
          <w:szCs w:val="24"/>
        </w:rPr>
      </w:pPr>
    </w:p>
    <w:sectPr w:rsidR="003732A7" w:rsidRPr="003732A7" w:rsidSect="00373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7F2"/>
    <w:multiLevelType w:val="hybridMultilevel"/>
    <w:tmpl w:val="CAD60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12176"/>
    <w:multiLevelType w:val="multilevel"/>
    <w:tmpl w:val="30627A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FC86DD4"/>
    <w:multiLevelType w:val="multilevel"/>
    <w:tmpl w:val="73C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A7"/>
    <w:rsid w:val="001F66A1"/>
    <w:rsid w:val="002A075B"/>
    <w:rsid w:val="002B2340"/>
    <w:rsid w:val="00315D4F"/>
    <w:rsid w:val="003732A7"/>
    <w:rsid w:val="00C6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7FC365"/>
  <w15:docId w15:val="{B6903953-EE9C-4551-BA7C-65A4127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3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7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A07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A07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07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A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8.wmf"/><Relationship Id="rId16" Type="http://schemas.openxmlformats.org/officeDocument/2006/relationships/image" Target="media/image6.wmf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image" Target="media/image41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80" Type="http://schemas.openxmlformats.org/officeDocument/2006/relationships/image" Target="media/image34.wmf"/><Relationship Id="rId85" Type="http://schemas.openxmlformats.org/officeDocument/2006/relationships/image" Target="media/image36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image" Target="media/image28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7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5713</Words>
  <Characters>34278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Szkoła Podstawowa im. Jana Pawła II Sp Psary</cp:lastModifiedBy>
  <cp:revision>2</cp:revision>
  <dcterms:created xsi:type="dcterms:W3CDTF">2022-09-18T17:55:00Z</dcterms:created>
  <dcterms:modified xsi:type="dcterms:W3CDTF">2022-09-18T17:55:00Z</dcterms:modified>
</cp:coreProperties>
</file>