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5BB6" w14:textId="3ABCA299" w:rsidR="00591063" w:rsidRPr="00061D62" w:rsidRDefault="001C7895" w:rsidP="00591063">
      <w:pPr>
        <w:spacing w:after="0" w:line="240" w:lineRule="auto"/>
        <w:jc w:val="center"/>
        <w:rPr>
          <w:rFonts w:eastAsia="Times New Roman" w:cstheme="minorHAnsi"/>
          <w:b/>
          <w:bCs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 xml:space="preserve">Regulamin  </w:t>
      </w:r>
      <w:r w:rsidR="00061D62" w:rsidRPr="00061D62">
        <w:rPr>
          <w:rFonts w:eastAsia="Times New Roman" w:cstheme="minorHAnsi"/>
          <w:b/>
          <w:bCs/>
          <w:sz w:val="29"/>
          <w:szCs w:val="29"/>
          <w:lang w:eastAsia="pl-PL"/>
        </w:rPr>
        <w:t>S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 xml:space="preserve">zkolnego </w:t>
      </w:r>
      <w:r w:rsidR="00061D62" w:rsidRPr="00061D62">
        <w:rPr>
          <w:rFonts w:eastAsia="Times New Roman" w:cstheme="minorHAnsi"/>
          <w:b/>
          <w:bCs/>
          <w:sz w:val="29"/>
          <w:szCs w:val="29"/>
          <w:lang w:eastAsia="pl-PL"/>
        </w:rPr>
        <w:t>K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 xml:space="preserve">onkursu </w:t>
      </w:r>
      <w:r w:rsidR="00061D62" w:rsidRPr="00061D62">
        <w:rPr>
          <w:rFonts w:eastAsia="Times New Roman" w:cstheme="minorHAnsi"/>
          <w:b/>
          <w:bCs/>
          <w:sz w:val="29"/>
          <w:szCs w:val="29"/>
          <w:lang w:eastAsia="pl-PL"/>
        </w:rPr>
        <w:t>P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 xml:space="preserve">ięknego </w:t>
      </w:r>
      <w:r w:rsidR="00061D62" w:rsidRPr="00061D62">
        <w:rPr>
          <w:rFonts w:eastAsia="Times New Roman" w:cstheme="minorHAnsi"/>
          <w:b/>
          <w:bCs/>
          <w:sz w:val="29"/>
          <w:szCs w:val="29"/>
          <w:lang w:eastAsia="pl-PL"/>
        </w:rPr>
        <w:t>C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zytania</w:t>
      </w:r>
    </w:p>
    <w:p w14:paraId="71B68E76" w14:textId="77777777" w:rsidR="00061D62" w:rsidRPr="00061D62" w:rsidRDefault="00061D62" w:rsidP="00591063">
      <w:pPr>
        <w:spacing w:after="0" w:line="240" w:lineRule="auto"/>
        <w:jc w:val="center"/>
        <w:rPr>
          <w:rFonts w:eastAsia="Times New Roman" w:cstheme="minorHAnsi"/>
          <w:b/>
          <w:bCs/>
          <w:sz w:val="29"/>
          <w:szCs w:val="29"/>
          <w:lang w:eastAsia="pl-PL"/>
        </w:rPr>
      </w:pPr>
    </w:p>
    <w:p w14:paraId="6CF1C252" w14:textId="2475153E" w:rsidR="001C7895" w:rsidRPr="00061D62" w:rsidRDefault="001C7895" w:rsidP="00591063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I Organizatorzy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  <w:t>Organizatorami konkursu są nauczyciele poloniści.</w:t>
      </w:r>
    </w:p>
    <w:p w14:paraId="057434F7" w14:textId="66F21969" w:rsidR="00486A17" w:rsidRPr="00061D62" w:rsidRDefault="001C7895" w:rsidP="00591063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II Data i miejsce konkursu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br/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Konkurs „W </w:t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>magicznym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 świecie książek” odbędzie się </w:t>
      </w:r>
      <w:r w:rsidR="00486A17" w:rsidRPr="00061D62">
        <w:rPr>
          <w:rFonts w:eastAsia="Times New Roman" w:cstheme="minorHAnsi"/>
          <w:sz w:val="29"/>
          <w:szCs w:val="29"/>
          <w:lang w:eastAsia="pl-PL"/>
        </w:rPr>
        <w:t>30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.05.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 20</w:t>
      </w:r>
      <w:r w:rsidR="00486A17" w:rsidRPr="00061D62">
        <w:rPr>
          <w:rFonts w:eastAsia="Times New Roman" w:cstheme="minorHAnsi"/>
          <w:sz w:val="29"/>
          <w:szCs w:val="29"/>
          <w:lang w:eastAsia="pl-PL"/>
        </w:rPr>
        <w:t>22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 r.</w:t>
      </w:r>
      <w:r w:rsidR="00486A17" w:rsidRPr="00061D62">
        <w:rPr>
          <w:rFonts w:eastAsia="Times New Roman" w:cstheme="minorHAnsi"/>
          <w:sz w:val="29"/>
          <w:szCs w:val="29"/>
          <w:lang w:eastAsia="pl-PL"/>
        </w:rPr>
        <w:t xml:space="preserve"> (poniedziałek) na 4l. w klasie 5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</w:p>
    <w:p w14:paraId="3DDD7BAF" w14:textId="5E5B6507" w:rsidR="00486A17" w:rsidRPr="00061D62" w:rsidRDefault="001C7895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III Cele konkursu: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1. </w:t>
      </w:r>
      <w:r w:rsidRPr="00061D62">
        <w:rPr>
          <w:rFonts w:eastAsia="Times New Roman" w:cstheme="minorHAnsi"/>
          <w:sz w:val="29"/>
          <w:szCs w:val="29"/>
          <w:lang w:eastAsia="pl-PL"/>
        </w:rPr>
        <w:t>Kształtowanie umiejętności pięknego czytania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2. </w:t>
      </w:r>
      <w:r w:rsidRPr="00061D62">
        <w:rPr>
          <w:rFonts w:eastAsia="Times New Roman" w:cstheme="minorHAnsi"/>
          <w:sz w:val="29"/>
          <w:szCs w:val="29"/>
          <w:lang w:eastAsia="pl-PL"/>
        </w:rPr>
        <w:t>Popularyzacja literatury i czytelnictwa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3. </w:t>
      </w:r>
      <w:r w:rsidRPr="00061D62">
        <w:rPr>
          <w:rFonts w:eastAsia="Times New Roman" w:cstheme="minorHAnsi"/>
          <w:sz w:val="29"/>
          <w:szCs w:val="29"/>
          <w:lang w:eastAsia="pl-PL"/>
        </w:rPr>
        <w:t>Budzenie zainteresowania wartościową literaturą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4. </w:t>
      </w:r>
      <w:r w:rsidRPr="00061D62">
        <w:rPr>
          <w:rFonts w:eastAsia="Times New Roman" w:cstheme="minorHAnsi"/>
          <w:sz w:val="29"/>
          <w:szCs w:val="29"/>
          <w:lang w:eastAsia="pl-PL"/>
        </w:rPr>
        <w:t>Nauka współzawodnictwa w miłej atmosferze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5. </w:t>
      </w:r>
      <w:r w:rsidRPr="00061D62">
        <w:rPr>
          <w:rFonts w:eastAsia="Times New Roman" w:cstheme="minorHAnsi"/>
          <w:sz w:val="29"/>
          <w:szCs w:val="29"/>
          <w:lang w:eastAsia="pl-PL"/>
        </w:rPr>
        <w:t>Rozwijanie wrażliwości na prozę oraz umiejętności odbioru dzieł literackich.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</w:p>
    <w:p w14:paraId="6E71704D" w14:textId="670DA122" w:rsidR="00462DAA" w:rsidRPr="00061D62" w:rsidRDefault="001C7895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IV Zasady uczestnictwa</w:t>
      </w:r>
      <w:r w:rsidR="00591063" w:rsidRPr="00061D62">
        <w:rPr>
          <w:rFonts w:eastAsia="Times New Roman" w:cstheme="minorHAnsi"/>
          <w:b/>
          <w:bCs/>
          <w:sz w:val="29"/>
          <w:szCs w:val="29"/>
          <w:lang w:eastAsia="pl-PL"/>
        </w:rPr>
        <w:t>: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br/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1. 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W konkursie mogą wziąć udział uczniowie </w:t>
      </w:r>
      <w:r w:rsidR="00486A17" w:rsidRPr="00061D62">
        <w:rPr>
          <w:rFonts w:eastAsia="Times New Roman" w:cstheme="minorHAnsi"/>
          <w:sz w:val="29"/>
          <w:szCs w:val="29"/>
          <w:lang w:eastAsia="pl-PL"/>
        </w:rPr>
        <w:t>kl.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486A17" w:rsidRPr="00061D62">
        <w:rPr>
          <w:rFonts w:eastAsia="Times New Roman" w:cstheme="minorHAnsi"/>
          <w:sz w:val="29"/>
          <w:szCs w:val="29"/>
          <w:lang w:eastAsia="pl-PL"/>
        </w:rPr>
        <w:t>IV-VI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. </w:t>
      </w:r>
    </w:p>
    <w:p w14:paraId="7F719DF7" w14:textId="1A6ED8B0" w:rsidR="00BB3FCC" w:rsidRPr="00061D62" w:rsidRDefault="00591063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sz w:val="29"/>
          <w:szCs w:val="29"/>
          <w:lang w:eastAsia="pl-PL"/>
        </w:rPr>
        <w:t xml:space="preserve">2. 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>Każdy z uczestników przygotowuje piękne czytanie wybran</w:t>
      </w:r>
      <w:r w:rsidRPr="00061D62">
        <w:rPr>
          <w:rFonts w:eastAsia="Times New Roman" w:cstheme="minorHAnsi"/>
          <w:sz w:val="29"/>
          <w:szCs w:val="29"/>
          <w:lang w:eastAsia="pl-PL"/>
        </w:rPr>
        <w:t>ego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przez siebie fragment</w:t>
      </w:r>
      <w:r w:rsidRPr="00061D62">
        <w:rPr>
          <w:rFonts w:eastAsia="Times New Roman" w:cstheme="minorHAnsi"/>
          <w:sz w:val="29"/>
          <w:szCs w:val="29"/>
          <w:lang w:eastAsia="pl-PL"/>
        </w:rPr>
        <w:t>u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utwor</w:t>
      </w:r>
      <w:r w:rsidRPr="00061D62">
        <w:rPr>
          <w:rFonts w:eastAsia="Times New Roman" w:cstheme="minorHAnsi"/>
          <w:sz w:val="29"/>
          <w:szCs w:val="29"/>
          <w:lang w:eastAsia="pl-PL"/>
        </w:rPr>
        <w:t>u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. Przed przystąpieniem do czytania podaje imię i nazwisko autora oraz tytuł prezentowanego fragmentu prozy, zawierającego dialog i opis – czas czytania </w:t>
      </w:r>
      <w:r w:rsidR="005F5F5A" w:rsidRPr="00061D62">
        <w:rPr>
          <w:rFonts w:eastAsia="Times New Roman" w:cstheme="minorHAnsi"/>
          <w:sz w:val="29"/>
          <w:szCs w:val="29"/>
          <w:lang w:eastAsia="pl-PL"/>
        </w:rPr>
        <w:t>–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="005F5F5A" w:rsidRPr="00061D62">
        <w:rPr>
          <w:rFonts w:eastAsia="Times New Roman" w:cstheme="minorHAnsi"/>
          <w:sz w:val="29"/>
          <w:szCs w:val="29"/>
          <w:lang w:eastAsia="pl-PL"/>
        </w:rPr>
        <w:t>minimum 3 do maksimum 5 minut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>)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</w:p>
    <w:p w14:paraId="1D9109A7" w14:textId="4B559FD8" w:rsidR="00462DAA" w:rsidRPr="00061D62" w:rsidRDefault="00BB3FCC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sz w:val="29"/>
          <w:szCs w:val="29"/>
          <w:lang w:eastAsia="pl-PL"/>
        </w:rPr>
        <w:t>3. Na zgłoszenia czekamy do 25.05.2022r.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br/>
      </w:r>
    </w:p>
    <w:p w14:paraId="30261096" w14:textId="71FC8E9C" w:rsidR="001C7895" w:rsidRPr="00061D62" w:rsidRDefault="001C7895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V Jury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br/>
      </w:r>
      <w:r w:rsidRPr="00061D62">
        <w:rPr>
          <w:rFonts w:eastAsia="Times New Roman" w:cstheme="minorHAnsi"/>
          <w:sz w:val="29"/>
          <w:szCs w:val="29"/>
          <w:lang w:eastAsia="pl-PL"/>
        </w:rPr>
        <w:t>Nad prawidłowym przebiegiem konkursu czuwa jury, powołane przez organizatorów.</w:t>
      </w:r>
    </w:p>
    <w:p w14:paraId="00F7F7C7" w14:textId="77777777" w:rsidR="00462DAA" w:rsidRPr="00061D62" w:rsidRDefault="00462DAA" w:rsidP="001C7895">
      <w:pPr>
        <w:spacing w:after="0" w:line="240" w:lineRule="auto"/>
        <w:rPr>
          <w:rFonts w:eastAsia="Times New Roman" w:cstheme="minorHAnsi"/>
          <w:sz w:val="29"/>
          <w:szCs w:val="29"/>
          <w:lang w:eastAsia="pl-PL"/>
        </w:rPr>
      </w:pPr>
    </w:p>
    <w:p w14:paraId="091EDE2B" w14:textId="3ECEF2DD" w:rsidR="00591063" w:rsidRPr="00061D62" w:rsidRDefault="001C7895" w:rsidP="001C7895">
      <w:pPr>
        <w:rPr>
          <w:rFonts w:eastAsia="Times New Roman" w:cstheme="minorHAnsi"/>
          <w:sz w:val="29"/>
          <w:szCs w:val="29"/>
          <w:lang w:eastAsia="pl-PL"/>
        </w:rPr>
      </w:pP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t>VI Kryteria oceny</w:t>
      </w:r>
      <w:r w:rsidRPr="00061D62">
        <w:rPr>
          <w:rFonts w:eastAsia="Times New Roman" w:cstheme="minorHAnsi"/>
          <w:b/>
          <w:bCs/>
          <w:sz w:val="29"/>
          <w:szCs w:val="29"/>
          <w:lang w:eastAsia="pl-PL"/>
        </w:rPr>
        <w:br/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>1.</w:t>
      </w:r>
      <w:r w:rsidRPr="00061D62">
        <w:rPr>
          <w:rFonts w:eastAsia="Times New Roman" w:cstheme="minorHAnsi"/>
          <w:sz w:val="29"/>
          <w:szCs w:val="29"/>
          <w:lang w:eastAsia="pl-PL"/>
        </w:rPr>
        <w:t>Technika czytania (0-5 pkt.) – płynność, dykcja, tempo czytania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>2.</w:t>
      </w:r>
      <w:r w:rsidRPr="00061D62">
        <w:rPr>
          <w:rFonts w:eastAsia="Times New Roman" w:cstheme="minorHAnsi"/>
          <w:sz w:val="29"/>
          <w:szCs w:val="29"/>
          <w:lang w:eastAsia="pl-PL"/>
        </w:rPr>
        <w:t xml:space="preserve"> Środki artystycznego wyrazu (0-5 pkt.) – pauzowanie, tempo jako środek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Pr="00061D62">
        <w:rPr>
          <w:rFonts w:eastAsia="Times New Roman" w:cstheme="minorHAnsi"/>
          <w:sz w:val="29"/>
          <w:szCs w:val="29"/>
          <w:lang w:eastAsia="pl-PL"/>
        </w:rPr>
        <w:t>ekspresji, modulacja głosu i jego natężenie, akcent zdaniowy (logiczny), mimika,</w:t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Pr="00061D62">
        <w:rPr>
          <w:rFonts w:eastAsia="Times New Roman" w:cstheme="minorHAnsi"/>
          <w:sz w:val="29"/>
          <w:szCs w:val="29"/>
          <w:lang w:eastAsia="pl-PL"/>
        </w:rPr>
        <w:t>ewentualny gest, kontakt wzrokowy z odbiorcą, radzenie sobie z tremą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>3.</w:t>
      </w:r>
      <w:r w:rsidR="00591063" w:rsidRPr="00061D62">
        <w:rPr>
          <w:rFonts w:eastAsia="Times New Roman" w:cstheme="minorHAnsi"/>
          <w:sz w:val="29"/>
          <w:szCs w:val="29"/>
          <w:lang w:eastAsia="pl-PL"/>
        </w:rPr>
        <w:t xml:space="preserve"> </w:t>
      </w:r>
      <w:r w:rsidRPr="00061D62">
        <w:rPr>
          <w:rFonts w:eastAsia="Times New Roman" w:cstheme="minorHAnsi"/>
          <w:sz w:val="29"/>
          <w:szCs w:val="29"/>
          <w:lang w:eastAsia="pl-PL"/>
        </w:rPr>
        <w:t>Zachowanie limitu czasu (0-1 pkt.)</w:t>
      </w:r>
      <w:r w:rsidR="00BB3FCC" w:rsidRPr="00061D62">
        <w:rPr>
          <w:rFonts w:eastAsia="Times New Roman" w:cstheme="minorHAnsi"/>
          <w:sz w:val="29"/>
          <w:szCs w:val="29"/>
          <w:lang w:eastAsia="pl-PL"/>
        </w:rPr>
        <w:t>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  <w:r w:rsidR="00462DAA" w:rsidRPr="00061D62">
        <w:rPr>
          <w:rFonts w:eastAsia="Times New Roman" w:cstheme="minorHAnsi"/>
          <w:sz w:val="29"/>
          <w:szCs w:val="29"/>
          <w:lang w:eastAsia="pl-PL"/>
        </w:rPr>
        <w:t xml:space="preserve">4. </w:t>
      </w:r>
      <w:r w:rsidRPr="00061D62">
        <w:rPr>
          <w:rFonts w:eastAsia="Times New Roman" w:cstheme="minorHAnsi"/>
          <w:sz w:val="29"/>
          <w:szCs w:val="29"/>
          <w:lang w:eastAsia="pl-PL"/>
        </w:rPr>
        <w:t>Dobór tekstu (0-1 pkt.).</w:t>
      </w:r>
      <w:r w:rsidRPr="00061D62">
        <w:rPr>
          <w:rFonts w:eastAsia="Times New Roman" w:cstheme="minorHAnsi"/>
          <w:sz w:val="29"/>
          <w:szCs w:val="29"/>
          <w:lang w:eastAsia="pl-PL"/>
        </w:rPr>
        <w:br/>
      </w:r>
    </w:p>
    <w:sectPr w:rsidR="00591063" w:rsidRPr="0006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95"/>
    <w:rsid w:val="00061D62"/>
    <w:rsid w:val="001C7895"/>
    <w:rsid w:val="00462DAA"/>
    <w:rsid w:val="00486A17"/>
    <w:rsid w:val="00591063"/>
    <w:rsid w:val="005F5F5A"/>
    <w:rsid w:val="00736AF1"/>
    <w:rsid w:val="009D4282"/>
    <w:rsid w:val="00B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DB8A"/>
  <w15:chartTrackingRefBased/>
  <w15:docId w15:val="{204FFD5B-E948-4CF2-9313-518DF2E9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6DA9-C222-489D-B6A0-903D3AC9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Blak-Czaplewska</dc:creator>
  <cp:keywords/>
  <dc:description/>
  <cp:lastModifiedBy>Beata Blak-Czaplewska</cp:lastModifiedBy>
  <cp:revision>6</cp:revision>
  <dcterms:created xsi:type="dcterms:W3CDTF">2022-05-05T18:48:00Z</dcterms:created>
  <dcterms:modified xsi:type="dcterms:W3CDTF">2022-05-10T21:08:00Z</dcterms:modified>
</cp:coreProperties>
</file>