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1E" w:rsidRPr="00B1711E" w:rsidRDefault="00B1711E" w:rsidP="00B17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711E">
        <w:rPr>
          <w:rFonts w:ascii="Times New Roman" w:hAnsi="Times New Roman" w:cs="Times New Roman"/>
          <w:b/>
          <w:sz w:val="24"/>
          <w:szCs w:val="24"/>
        </w:rPr>
        <w:t>Fragment listu  Sienkiewicza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</w:p>
    <w:p w:rsidR="00B1711E" w:rsidRP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1711E">
        <w:rPr>
          <w:rFonts w:ascii="Times New Roman" w:hAnsi="Times New Roman" w:cs="Times New Roman"/>
          <w:sz w:val="24"/>
          <w:szCs w:val="24"/>
        </w:rPr>
        <w:t>[Warszawa, 5 marca 1901]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 w:rsidRPr="00B1711E">
        <w:rPr>
          <w:rFonts w:ascii="Times New Roman" w:hAnsi="Times New Roman" w:cs="Times New Roman"/>
          <w:sz w:val="24"/>
          <w:szCs w:val="24"/>
        </w:rPr>
        <w:t xml:space="preserve">Szanowny Panie i Drogi Kolego, 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 w:rsidRPr="00B1711E">
        <w:rPr>
          <w:rFonts w:ascii="Times New Roman" w:hAnsi="Times New Roman" w:cs="Times New Roman"/>
          <w:sz w:val="24"/>
          <w:szCs w:val="24"/>
        </w:rPr>
        <w:t xml:space="preserve">[…] Pyta mię Pan, w jaki sposób powstała w mej wyobraźni myśl napisania Quo </w:t>
      </w:r>
      <w:proofErr w:type="spellStart"/>
      <w:r w:rsidRPr="00B1711E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B1711E">
        <w:rPr>
          <w:rFonts w:ascii="Times New Roman" w:hAnsi="Times New Roman" w:cs="Times New Roman"/>
          <w:sz w:val="24"/>
          <w:szCs w:val="24"/>
        </w:rPr>
        <w:t xml:space="preserve">. Był to rezultat licznych przyczyn. Miałem zwyczaj od wielu lat przed zaśnięciem wczytywać się w dawnych dziejopisów łacińskich. Robiłem to nie tylko z zamiłowania do historii, którą się zawsze bardzo interesowałem, ale również ze względu na łacinę, której nie chciałem zapomnieć. To przyzwyczajenie pozwalało mi czytać prozaików i poetów łacińskich z coraz większą łatwością, a zarazem budziło coraz gorętszą miłość do świata starożytnego. 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711E">
        <w:rPr>
          <w:rFonts w:ascii="Times New Roman" w:hAnsi="Times New Roman" w:cs="Times New Roman"/>
          <w:sz w:val="24"/>
          <w:szCs w:val="24"/>
        </w:rPr>
        <w:t xml:space="preserve">Najsilniej pociągał mię jako historyk Tacyt. Wczytując się w </w:t>
      </w:r>
      <w:proofErr w:type="spellStart"/>
      <w:r w:rsidRPr="00B1711E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B1711E">
        <w:rPr>
          <w:rFonts w:ascii="Times New Roman" w:hAnsi="Times New Roman" w:cs="Times New Roman"/>
          <w:sz w:val="24"/>
          <w:szCs w:val="24"/>
        </w:rPr>
        <w:t xml:space="preserve">, niejednokrotnie czułem się kuszonym przez myśl przeciwstawienia w pracy artystycznej tych dwóch światów, z których jeden był potęgą rządzącą i wszechmocną machiny administracyjnej – drugi reprezentował wyłącznie siłę duchową. Myśl ta pociągała mię jako Polaka przez swą ideę zwycięstwa ducha nad siłą materialną; jako artystę porywała mię przez wspaniałe formy, w jakie obfitował świat starożytny. 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1711E">
        <w:rPr>
          <w:rFonts w:ascii="Times New Roman" w:hAnsi="Times New Roman" w:cs="Times New Roman"/>
          <w:sz w:val="24"/>
          <w:szCs w:val="24"/>
        </w:rPr>
        <w:t>Siedm</w:t>
      </w:r>
      <w:proofErr w:type="spellEnd"/>
      <w:r w:rsidRPr="00B1711E">
        <w:rPr>
          <w:rFonts w:ascii="Times New Roman" w:hAnsi="Times New Roman" w:cs="Times New Roman"/>
          <w:sz w:val="24"/>
          <w:szCs w:val="24"/>
        </w:rPr>
        <w:t xml:space="preserve"> lat temu, podczas mego ostatniego pobytu w Rzymie, zwiedzałem miasto i okolice z Tacytem w ręku. Mogę śmiało rzec, iż sama myśl już była we mnie dojrzała; szło tylko o znalezienie punktu wyjścia. Kaplica „Quo </w:t>
      </w:r>
      <w:proofErr w:type="spellStart"/>
      <w:r w:rsidRPr="00B1711E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B1711E">
        <w:rPr>
          <w:rFonts w:ascii="Times New Roman" w:hAnsi="Times New Roman" w:cs="Times New Roman"/>
          <w:sz w:val="24"/>
          <w:szCs w:val="24"/>
        </w:rPr>
        <w:t xml:space="preserve">”, widok bazyliki św. Piotra, </w:t>
      </w:r>
      <w:proofErr w:type="spellStart"/>
      <w:r w:rsidRPr="00B1711E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B17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1E">
        <w:rPr>
          <w:rFonts w:ascii="Times New Roman" w:hAnsi="Times New Roman" w:cs="Times New Roman"/>
          <w:sz w:val="24"/>
          <w:szCs w:val="24"/>
        </w:rPr>
        <w:t>Fontane</w:t>
      </w:r>
      <w:proofErr w:type="spellEnd"/>
      <w:r w:rsidRPr="00B1711E">
        <w:rPr>
          <w:rFonts w:ascii="Times New Roman" w:hAnsi="Times New Roman" w:cs="Times New Roman"/>
          <w:sz w:val="24"/>
          <w:szCs w:val="24"/>
        </w:rPr>
        <w:t xml:space="preserve">, Góry Albańskie – dokonały reszty. 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711E">
        <w:rPr>
          <w:rFonts w:ascii="Times New Roman" w:hAnsi="Times New Roman" w:cs="Times New Roman"/>
          <w:sz w:val="24"/>
          <w:szCs w:val="24"/>
        </w:rPr>
        <w:t xml:space="preserve">Wróciwszy do Warszawy, rozpocząłem studia historyczne, które natchnęły mię jeszcze silniejszą miłością do zamierzonego dzieła. 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711E">
        <w:rPr>
          <w:rFonts w:ascii="Times New Roman" w:hAnsi="Times New Roman" w:cs="Times New Roman"/>
          <w:sz w:val="24"/>
          <w:szCs w:val="24"/>
        </w:rPr>
        <w:t xml:space="preserve">Taka jest geneza Quo </w:t>
      </w:r>
      <w:proofErr w:type="spellStart"/>
      <w:r w:rsidRPr="00B1711E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B17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711E">
        <w:rPr>
          <w:rFonts w:ascii="Times New Roman" w:hAnsi="Times New Roman" w:cs="Times New Roman"/>
          <w:sz w:val="24"/>
          <w:szCs w:val="24"/>
        </w:rPr>
        <w:t xml:space="preserve">Wszystko, co Panu piszę, jest nadto krótkie i suche, ponieważ do tych motywów można by dodać jeszcze wiele innych – me uczucia osobiste, wędrówki po katakumbach, przecudny krajobraz, który otacza zawsze Miasto Wieczne, akwedukty widziane o zachodzie lub wschodzie słońca… 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711E">
        <w:rPr>
          <w:rFonts w:ascii="Times New Roman" w:hAnsi="Times New Roman" w:cs="Times New Roman"/>
          <w:sz w:val="24"/>
          <w:szCs w:val="24"/>
        </w:rPr>
        <w:t>Lecz nie mogę pisać dłużej. Zresztą sądzę, iż to, co powiedziałem, może najwyżej posłużyć Panu jako tekst do artykułu, który pod Pańskim piórem, przy Pańskiej znajomości języka, będzie piękniejszy, bogatszy i barwniejszy niż to wszystko, co ja sam mógłbym napisać.</w:t>
      </w:r>
    </w:p>
    <w:p w:rsid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 w:rsidRPr="00B1711E">
        <w:rPr>
          <w:rFonts w:ascii="Times New Roman" w:hAnsi="Times New Roman" w:cs="Times New Roman"/>
          <w:sz w:val="24"/>
          <w:szCs w:val="24"/>
        </w:rPr>
        <w:t xml:space="preserve"> Racz Pan przyjąć, Szanowny Panie i Drogi Kolego, wyrazy mego głębokiego poważania.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D7A" w:rsidRPr="00B1711E" w:rsidRDefault="00B1711E" w:rsidP="00B17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1711E">
        <w:rPr>
          <w:rFonts w:ascii="Times New Roman" w:hAnsi="Times New Roman" w:cs="Times New Roman"/>
          <w:sz w:val="24"/>
          <w:szCs w:val="24"/>
        </w:rPr>
        <w:t>Henryk Sienkiewicz1</w:t>
      </w:r>
    </w:p>
    <w:sectPr w:rsidR="00372D7A" w:rsidRPr="00B1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E"/>
    <w:rsid w:val="00372D7A"/>
    <w:rsid w:val="00B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CBBE"/>
  <w15:chartTrackingRefBased/>
  <w15:docId w15:val="{AE4550D9-2CFB-4012-A366-22423905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Wesołek</dc:creator>
  <cp:keywords/>
  <dc:description/>
  <cp:lastModifiedBy>Róża Wesołek</cp:lastModifiedBy>
  <cp:revision>1</cp:revision>
  <dcterms:created xsi:type="dcterms:W3CDTF">2020-04-21T03:33:00Z</dcterms:created>
  <dcterms:modified xsi:type="dcterms:W3CDTF">2020-04-21T03:36:00Z</dcterms:modified>
</cp:coreProperties>
</file>