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33FF"/>
          <w:sz w:val="30"/>
          <w:szCs w:val="30"/>
        </w:rPr>
      </w:pPr>
      <w:r>
        <w:rPr>
          <w:rFonts w:ascii="AgendaPl-Bold" w:hAnsi="AgendaPl-Bold" w:cs="AgendaPl-Bold"/>
          <w:b/>
          <w:bCs/>
          <w:color w:val="0033FF"/>
          <w:sz w:val="30"/>
          <w:szCs w:val="30"/>
        </w:rPr>
        <w:t>Lekcje z danymi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0000"/>
          <w:sz w:val="23"/>
          <w:szCs w:val="23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0000"/>
          <w:sz w:val="23"/>
          <w:szCs w:val="23"/>
        </w:rPr>
      </w:pPr>
      <w:r>
        <w:rPr>
          <w:rFonts w:ascii="AgendaPl-Bold" w:hAnsi="AgendaPl-Bold" w:cs="AgendaPl-Bold"/>
          <w:b/>
          <w:bCs/>
          <w:color w:val="000000"/>
          <w:sz w:val="23"/>
          <w:szCs w:val="23"/>
        </w:rPr>
        <w:t>UWAGA. Niektóre zadania zawierające odpowiedzi do wyboru mają więcej niż jedną poprawną odpowiedź.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1.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Serie danych w arkuszu kalkulacyjnym służą do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generowania ciągów tekstowych i liczbowych.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wykonywania seryjnych obliczeń.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wypełniania arkusza powtarzalnymi tekstami i liczbami.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generowania przypadkowych wartości w komórkach arkusza.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2.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Adres A$2 w formule arkusza oznacza, że podczas kopiowania formuły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adres się nie zmieni.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 adresie zmieni się numer kolumny, ale nie zmieni się numer wiersza.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 adresie zmieni się numer wiersza, ale nie zmieni się numer kolumny.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w adresie zmieni się litera A, ale nie zmieni się cyfra 2.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3.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Aby po włączeniu ochrony arkusza móc wprowadzać do niego nowe dane, należy uprzednio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ukryć edytowaną komórkę.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odblokować edytowaną komórkę.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w oknie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Formatowanie komórek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na karcie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Ochrona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odznaczyć pole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Zablokuj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sformatować edytowaną komórkę inaczej niż sąsiednie komórki.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4.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Wskaż poprawną odpowiedź.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Jaki typ wykresu należy wybrać w arkuszu, żeby narysować wykres funkcji 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y = f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(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x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)?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Liniowy.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Kołowy.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Punktowy (X, Y).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Słupkowy.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5.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Wskaż poprawną odpowiedź.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Które z poniższych funkcji występują w grupie funkcji statystycznych arkusza kalkulacyjnego?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JEŻELI.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ŚREDNIA.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MEDIANA.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MODUŁ.LICZBY.</w:t>
      </w:r>
    </w:p>
    <w:p w:rsidR="00867745" w:rsidRDefault="00867745" w:rsidP="00237585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</w:rPr>
      </w:pP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6.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Zaznacz poprawne dokończenie zdania.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Włączenie polecenia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 xml:space="preserve">Sortuj i filtruj </w:t>
      </w:r>
      <w:r>
        <w:rPr>
          <w:rFonts w:ascii="TimesNewRomanPSMT" w:eastAsia="TimesNewRomanPSMT" w:hAnsi="AgendaPl-Bold" w:cs="TimesNewRomanPSMT" w:hint="eastAsia"/>
          <w:color w:val="000000"/>
          <w:sz w:val="20"/>
          <w:szCs w:val="20"/>
        </w:rPr>
        <w:t>→</w:t>
      </w:r>
      <w:r>
        <w:rPr>
          <w:rFonts w:ascii="TimesNewRomanPSMT" w:eastAsia="TimesNewRomanPSMT" w:hAnsi="AgendaPl-Bold" w:cs="TimesNewRomanPSMT"/>
          <w:color w:val="000000"/>
          <w:sz w:val="20"/>
          <w:szCs w:val="20"/>
        </w:rPr>
        <w:t xml:space="preserve">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Filtruj w arkuszu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bookmarkStart w:id="0" w:name="_GoBack"/>
      <w:bookmarkEnd w:id="0"/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powoduje pojawienie się kwadracików ze strzałkami (rozwijanych menu) w wierszu nagłówków tabeli.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umożliwia wybór w danym polu (kolumnie) wartości, które będą wyświetlane w tabeli.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powoduje usunięcie błędnych danych z arkusza.</w:t>
      </w:r>
    </w:p>
    <w:p w:rsidR="00C504FB" w:rsidRDefault="00237585" w:rsidP="00237585">
      <w:pPr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powoduje zmianę formatów wszystkich komórek arkusza na standardowe.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XBdEU-Normal" w:hAnsi="Dutch801XBdEU-Normal" w:cs="Dutch801XB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7. </w:t>
      </w:r>
      <w:r>
        <w:rPr>
          <w:rFonts w:ascii="Dutch801XBdEU-Normal" w:hAnsi="Dutch801XBdEU-Normal" w:cs="Dutch801XBdEU-Normal"/>
          <w:color w:val="000000"/>
          <w:sz w:val="20"/>
          <w:szCs w:val="20"/>
        </w:rPr>
        <w:t>Oceń prawdziwość zdań. Zaznacz P, jeśli zdanie jest prawdziwe, lub F, jeśli jest fałszywe.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A.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Poprawnie skonstruowana formuła pozwala na wielokrotne wykonywanie obliczeń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dla różnych wartości początkowych. P/F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B.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Funkcję SILNIA(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n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), która jest iloczynem kolejnych liczb od 1 do 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n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, można też opisać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Dutch801HdEU-Normal" w:hAnsi="Dutch801HdEU-Normal" w:cs="Dutch801HdEU-Normal"/>
          <w:color w:val="000000"/>
          <w:sz w:val="20"/>
          <w:szCs w:val="20"/>
        </w:rPr>
        <w:t>wzorami SILNIA(0) = 1, SILNIA(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>n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 xml:space="preserve">) = 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 xml:space="preserve">n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· SILNIA(</w:t>
      </w:r>
      <w:r>
        <w:rPr>
          <w:rFonts w:ascii="Dutch801HdEU-Italic" w:hAnsi="Dutch801HdEU-Italic" w:cs="Dutch801HdEU-Italic"/>
          <w:i/>
          <w:iCs/>
          <w:color w:val="000000"/>
          <w:sz w:val="20"/>
          <w:szCs w:val="20"/>
        </w:rPr>
        <w:t xml:space="preserve">n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– 1). P/F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C.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Za pomocą mediany można określić średnią wartość określonego zakresu danych. P/F</w:t>
      </w:r>
    </w:p>
    <w:p w:rsidR="00237585" w:rsidRDefault="00237585" w:rsidP="00237585">
      <w:pPr>
        <w:autoSpaceDE w:val="0"/>
        <w:autoSpaceDN w:val="0"/>
        <w:adjustRightInd w:val="0"/>
        <w:spacing w:after="0" w:line="240" w:lineRule="auto"/>
        <w:rPr>
          <w:rFonts w:ascii="Dutch801HdEU-Normal" w:hAnsi="Dutch801HdEU-Normal" w:cs="Dutch801HdEU-Normal"/>
          <w:color w:val="000000"/>
          <w:sz w:val="20"/>
          <w:szCs w:val="20"/>
        </w:rPr>
      </w:pPr>
      <w:r>
        <w:rPr>
          <w:rFonts w:ascii="AgendaPl-Bold" w:hAnsi="AgendaPl-Bold" w:cs="AgendaPl-Bold"/>
          <w:b/>
          <w:bCs/>
          <w:color w:val="004DFF"/>
        </w:rPr>
        <w:t xml:space="preserve">D.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Ograniczenie wyświetlania rekordów do tych, które spełniają dane kryterium, to sortowanie. P/F</w:t>
      </w:r>
    </w:p>
    <w:p w:rsidR="00237585" w:rsidRDefault="00237585" w:rsidP="00237585">
      <w:r>
        <w:rPr>
          <w:rFonts w:ascii="AgendaPl-Bold" w:hAnsi="AgendaPl-Bold" w:cs="AgendaPl-Bold"/>
          <w:b/>
          <w:bCs/>
          <w:color w:val="004DFF"/>
        </w:rPr>
        <w:t xml:space="preserve">E. </w:t>
      </w:r>
      <w:r>
        <w:rPr>
          <w:rFonts w:ascii="Dutch801HdEU-Normal" w:hAnsi="Dutch801HdEU-Normal" w:cs="Dutch801HdEU-Normal"/>
          <w:color w:val="000000"/>
          <w:sz w:val="20"/>
          <w:szCs w:val="20"/>
        </w:rPr>
        <w:t>Sortowanie niestandardowe to sortowanie losowe według kilku kryteriów. P/F</w:t>
      </w:r>
    </w:p>
    <w:sectPr w:rsidR="0023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XBd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Dutch801Hd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85"/>
    <w:rsid w:val="00237585"/>
    <w:rsid w:val="00867745"/>
    <w:rsid w:val="00C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2020-03-26T16:31:00Z</dcterms:created>
  <dcterms:modified xsi:type="dcterms:W3CDTF">2020-03-26T16:33:00Z</dcterms:modified>
</cp:coreProperties>
</file>