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FE" w:rsidRPr="001374F3" w:rsidRDefault="00137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4F3">
        <w:rPr>
          <w:rFonts w:ascii="Times New Roman" w:hAnsi="Times New Roman" w:cs="Times New Roman"/>
          <w:sz w:val="24"/>
          <w:szCs w:val="24"/>
        </w:rPr>
        <w:t xml:space="preserve">Środa 15.04.2020r. </w:t>
      </w:r>
      <w:r w:rsidRPr="00137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 co hodujemy zwierzęta</w:t>
      </w:r>
    </w:p>
    <w:p w:rsidR="001374F3" w:rsidRPr="001374F3" w:rsidRDefault="001374F3">
      <w:pPr>
        <w:rPr>
          <w:rFonts w:ascii="Times New Roman" w:hAnsi="Times New Roman" w:cs="Times New Roman"/>
          <w:sz w:val="24"/>
          <w:szCs w:val="24"/>
        </w:rPr>
      </w:pPr>
      <w:r w:rsidRPr="001374F3">
        <w:rPr>
          <w:rFonts w:ascii="Times New Roman" w:hAnsi="Times New Roman" w:cs="Times New Roman"/>
          <w:sz w:val="24"/>
          <w:szCs w:val="24"/>
        </w:rPr>
        <w:t>Dla osób, które mają możliwość wydruku poniżej zamieszczam link do pobrania kolejnej części kart pracy.</w:t>
      </w:r>
    </w:p>
    <w:p w:rsidR="001374F3" w:rsidRDefault="001374F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374F3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</w:t>
        </w:r>
        <w:r w:rsidRPr="001374F3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1374F3">
          <w:rPr>
            <w:rStyle w:val="Hipercze"/>
            <w:rFonts w:ascii="Times New Roman" w:hAnsi="Times New Roman" w:cs="Times New Roman"/>
            <w:sz w:val="24"/>
            <w:szCs w:val="24"/>
          </w:rPr>
          <w:t>e/dru</w:t>
        </w:r>
        <w:r w:rsidRPr="001374F3">
          <w:rPr>
            <w:rStyle w:val="Hipercze"/>
            <w:rFonts w:ascii="Times New Roman" w:hAnsi="Times New Roman" w:cs="Times New Roman"/>
            <w:sz w:val="24"/>
            <w:szCs w:val="24"/>
          </w:rPr>
          <w:t>k</w:t>
        </w:r>
        <w:r w:rsidRPr="001374F3">
          <w:rPr>
            <w:rStyle w:val="Hipercze"/>
            <w:rFonts w:ascii="Times New Roman" w:hAnsi="Times New Roman" w:cs="Times New Roman"/>
            <w:sz w:val="24"/>
            <w:szCs w:val="24"/>
          </w:rPr>
          <w:t>/npoia-bbplus-kp-4.pdf</w:t>
        </w:r>
      </w:hyperlink>
    </w:p>
    <w:p w:rsidR="00580E5D" w:rsidRDefault="00580E5D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dziećmi na temat </w:t>
      </w:r>
      <w:r>
        <w:rPr>
          <w:rFonts w:ascii="MyriadPro-It" w:eastAsia="MyriadPro-It" w:cs="MyriadPro-It"/>
          <w:i/>
          <w:iCs/>
          <w:sz w:val="20"/>
          <w:szCs w:val="20"/>
        </w:rPr>
        <w:t>Gdzie mieszkaj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ą</w:t>
      </w:r>
      <w:r>
        <w:rPr>
          <w:rFonts w:ascii="MyriadPro-It" w:eastAsia="MyriadPro-It" w:cs="MyriadPro-It"/>
          <w:i/>
          <w:iCs/>
          <w:sz w:val="20"/>
          <w:szCs w:val="20"/>
        </w:rPr>
        <w:t xml:space="preserve"> zwierz</w:t>
      </w:r>
      <w:r>
        <w:rPr>
          <w:rFonts w:ascii="MyriadPro-It" w:eastAsia="MyriadPro-It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cs="MyriadPro-It"/>
          <w:i/>
          <w:iCs/>
          <w:sz w:val="20"/>
          <w:szCs w:val="20"/>
        </w:rPr>
        <w:t>ta?</w:t>
      </w:r>
    </w:p>
    <w:p w:rsidR="00580E5D" w:rsidRDefault="00580E5D">
      <w:pPr>
        <w:rPr>
          <w:rFonts w:ascii="MyriadPro-It" w:eastAsia="MyriadPro-It" w:cs="MyriadPro-It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2524125" cy="3631935"/>
            <wp:effectExtent l="0" t="0" r="0" b="6985"/>
            <wp:docPr id="4" name="Obraz 4" descr="domy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y zwierzą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56" cy="36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361950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F3" w:rsidRPr="00580E5D" w:rsidRDefault="001374F3">
      <w:pPr>
        <w:rPr>
          <w:rFonts w:ascii="Times New Roman" w:hAnsi="Times New Roman" w:cs="Times New Roman"/>
          <w:sz w:val="24"/>
          <w:szCs w:val="24"/>
        </w:rPr>
      </w:pPr>
      <w:r w:rsidRPr="001374F3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Pr="001374F3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Co nam dają zwierzęta</w:t>
      </w:r>
      <w:r w:rsidRPr="00580E5D">
        <w:rPr>
          <w:rFonts w:ascii="Times New Roman" w:eastAsia="MyriadPro-It" w:hAnsi="Times New Roman" w:cs="Times New Roman"/>
          <w:i/>
          <w:iCs/>
          <w:sz w:val="24"/>
          <w:szCs w:val="24"/>
        </w:rPr>
        <w:t>?</w:t>
      </w:r>
      <w:r w:rsidRPr="00580E5D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(jeśli nie można wydrukować karty pracy</w:t>
      </w:r>
      <w:r w:rsidR="00580E5D" w:rsidRPr="00580E5D">
        <w:rPr>
          <w:rFonts w:ascii="Times New Roman" w:eastAsia="MyriadPro-It" w:hAnsi="Times New Roman" w:cs="Times New Roman"/>
          <w:i/>
          <w:iCs/>
          <w:sz w:val="24"/>
          <w:szCs w:val="24"/>
        </w:rPr>
        <w:t>, dzieci mogą pokazywać i wypowiadać się na temat produktów, które dają nam zwierzęta</w:t>
      </w:r>
      <w:r w:rsidRPr="00580E5D">
        <w:rPr>
          <w:rFonts w:ascii="Times New Roman" w:eastAsia="MyriadPro-It" w:hAnsi="Times New Roman" w:cs="Times New Roman"/>
          <w:i/>
          <w:iCs/>
          <w:sz w:val="24"/>
          <w:szCs w:val="24"/>
        </w:rPr>
        <w:t>)</w:t>
      </w:r>
    </w:p>
    <w:p w:rsidR="001374F3" w:rsidRDefault="001374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2424A6" wp14:editId="599EDBEE">
            <wp:extent cx="5775512" cy="8181975"/>
            <wp:effectExtent l="0" t="0" r="0" b="0"/>
            <wp:docPr id="2" name="Obraz 2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48" cy="82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F3" w:rsidRPr="001374F3" w:rsidRDefault="001374F3">
      <w:pPr>
        <w:rPr>
          <w:rFonts w:ascii="Times New Roman" w:hAnsi="Times New Roman" w:cs="Times New Roman"/>
          <w:sz w:val="24"/>
          <w:szCs w:val="24"/>
        </w:rPr>
      </w:pPr>
    </w:p>
    <w:p w:rsidR="001374F3" w:rsidRDefault="0058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Dopasuj:</w:t>
      </w:r>
    </w:p>
    <w:p w:rsidR="00580E5D" w:rsidRDefault="00580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95800" cy="6307883"/>
            <wp:effectExtent l="0" t="0" r="0" b="0"/>
            <wp:docPr id="3" name="Obraz 3" descr="zwierzęta na wsi karty pracy - Szukaj w Google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ta na wsi karty pracy - Szukaj w Google | Zwierzę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9" cy="63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5D" w:rsidRDefault="00580E5D">
      <w:pPr>
        <w:rPr>
          <w:rFonts w:ascii="MyriadPro-Regular" w:hAnsi="MyriadPro-Regular" w:cs="MyriadPro-Regular"/>
          <w:b/>
          <w:bCs/>
          <w:sz w:val="20"/>
          <w:szCs w:val="20"/>
        </w:rPr>
      </w:pPr>
      <w:r w:rsidRPr="00580E5D">
        <w:rPr>
          <w:rFonts w:ascii="MyriadPro-Regular" w:hAnsi="MyriadPro-Regular" w:cs="MyriadPro-Regular"/>
          <w:b/>
          <w:bCs/>
          <w:sz w:val="20"/>
          <w:szCs w:val="20"/>
        </w:rPr>
        <w:t xml:space="preserve">Zabawa pobudzająco-hamująca – </w:t>
      </w:r>
      <w:r w:rsidRPr="00580E5D">
        <w:rPr>
          <w:rFonts w:ascii="MyriadPro-It" w:eastAsia="MyriadPro-It" w:hAnsi="MyriadPro-Regular" w:cs="MyriadPro-It"/>
          <w:b/>
          <w:bCs/>
          <w:i/>
          <w:iCs/>
          <w:sz w:val="20"/>
          <w:szCs w:val="20"/>
        </w:rPr>
        <w:t>Koniki</w:t>
      </w:r>
      <w:r w:rsidRPr="00580E5D">
        <w:rPr>
          <w:rFonts w:ascii="MyriadPro-Regular" w:hAnsi="MyriadPro-Regular" w:cs="MyriadPro-Regular"/>
          <w:b/>
          <w:bCs/>
          <w:sz w:val="20"/>
          <w:szCs w:val="20"/>
        </w:rPr>
        <w:t>.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Dzieci maszerują w określonym kierunku, w rytmie nagrania wesołej melodii</w:t>
      </w:r>
      <w:r>
        <w:rPr>
          <w:rFonts w:ascii="MyriadPro-Regular" w:hAnsi="MyriadPro-Regular" w:cs="MyriadPro-Regular"/>
          <w:sz w:val="20"/>
          <w:szCs w:val="20"/>
        </w:rPr>
        <w:t xml:space="preserve">. </w:t>
      </w:r>
      <w:r>
        <w:rPr>
          <w:rFonts w:ascii="MyriadPro-Regular" w:hAnsi="MyriadPro-Regular" w:cs="MyriadPro-Regular"/>
          <w:sz w:val="20"/>
          <w:szCs w:val="20"/>
        </w:rPr>
        <w:t>Reagują na ustalone hasła: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W ty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ł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zwrot </w:t>
      </w:r>
      <w:r>
        <w:rPr>
          <w:rFonts w:ascii="MyriadPro-Regular" w:hAnsi="MyriadPro-Regular" w:cs="MyriadPro-Regular"/>
          <w:sz w:val="20"/>
          <w:szCs w:val="20"/>
        </w:rPr>
        <w:t>– poruszają się w przeciwnym kierunku,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Wierzgamy kopytkami </w:t>
      </w:r>
      <w:r>
        <w:rPr>
          <w:rFonts w:ascii="MyriadPro-Regular" w:hAnsi="MyriadPro-Regular" w:cs="MyriadPro-Regular"/>
          <w:sz w:val="20"/>
          <w:szCs w:val="20"/>
        </w:rPr>
        <w:t>– zatrzymują się, jedną nogą wykonują ruchy podobne do wierzgania,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−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−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Stop! 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–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zatrzymują się, zwracają twarzami do środka koła i recytują tekst, równocześnie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wykonując odpowiednie ruchy (powtarzają go dwa razy):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>r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>ka, r</w:t>
      </w:r>
      <w:r>
        <w:rPr>
          <w:rFonts w:ascii="MyriadPro-It" w:eastAsia="MyriadPro-It" w:hAnsi="MyriadPro-Regular" w:cs="MyriadPro-It" w:hint="eastAsia"/>
          <w:i/>
          <w:iCs/>
          <w:sz w:val="20"/>
          <w:szCs w:val="20"/>
        </w:rPr>
        <w:t>ę</w:t>
      </w: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ka </w:t>
      </w:r>
      <w:r>
        <w:rPr>
          <w:rFonts w:ascii="MyriadPro-Regular" w:hAnsi="MyriadPro-Regular" w:cs="MyriadPro-Regular"/>
          <w:sz w:val="20"/>
          <w:szCs w:val="20"/>
        </w:rPr>
        <w:t>– prawą dłonią dotykają lewego ramienia, lewą dłonią dotykają prawego ramienia,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noga, noga </w:t>
      </w:r>
      <w:r>
        <w:rPr>
          <w:rFonts w:ascii="MyriadPro-Regular" w:hAnsi="MyriadPro-Regular" w:cs="MyriadPro-Regular"/>
          <w:sz w:val="20"/>
          <w:szCs w:val="20"/>
        </w:rPr>
        <w:t>– uderzają w prawą rękę, w prawe udo, lewą ręką w lewe udo,</w:t>
      </w:r>
    </w:p>
    <w:p w:rsidR="00580E5D" w:rsidRDefault="00580E5D" w:rsidP="00580E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eastAsia="MyriadPro-It" w:hAnsi="MyriadPro-Regular" w:cs="MyriadPro-It"/>
          <w:i/>
          <w:iCs/>
          <w:sz w:val="20"/>
          <w:szCs w:val="20"/>
        </w:rPr>
        <w:t xml:space="preserve">raz, dwa, trzy, raz, dwa, trzy </w:t>
      </w:r>
      <w:r>
        <w:rPr>
          <w:rFonts w:ascii="MyriadPro-Regular" w:hAnsi="MyriadPro-Regular" w:cs="MyriadPro-Regular"/>
          <w:sz w:val="20"/>
          <w:szCs w:val="20"/>
        </w:rPr>
        <w:t>– miarowo klaszczą: raz z lewej, raz z prawej strony.*</w:t>
      </w:r>
    </w:p>
    <w:p w:rsidR="00580E5D" w:rsidRPr="00580E5D" w:rsidRDefault="00580E5D" w:rsidP="00580E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yriadPro-Regular" w:hAnsi="MyriadPro-Regular" w:cs="MyriadPro-Regular"/>
          <w:sz w:val="20"/>
          <w:szCs w:val="20"/>
        </w:rPr>
        <w:t>Tekst należy utrwalić wcześniej.</w:t>
      </w:r>
    </w:p>
    <w:sectPr w:rsidR="00580E5D" w:rsidRPr="00580E5D" w:rsidSect="00580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F3"/>
    <w:rsid w:val="001374F3"/>
    <w:rsid w:val="00335CB7"/>
    <w:rsid w:val="00580E5D"/>
    <w:rsid w:val="008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988"/>
  <w15:chartTrackingRefBased/>
  <w15:docId w15:val="{3B19E9C6-F942-4785-9F4E-5728CD9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74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2020-04-14T17:01:00Z</dcterms:created>
  <dcterms:modified xsi:type="dcterms:W3CDTF">2020-04-14T17:24:00Z</dcterms:modified>
</cp:coreProperties>
</file>