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FA" w:rsidRDefault="00C51903">
      <w:r>
        <w:t>Bank zadań edycja IV 2024/2025</w:t>
      </w:r>
    </w:p>
    <w:p w:rsidR="00C51903" w:rsidRPr="001E5AE5" w:rsidRDefault="00C51903" w:rsidP="00C51903">
      <w:pPr>
        <w:rPr>
          <w:b/>
        </w:rPr>
      </w:pPr>
      <w:r w:rsidRPr="001E5AE5">
        <w:rPr>
          <w:b/>
        </w:rPr>
        <w:t>Przeczytaj tekst i wykonaj zadania 1</w:t>
      </w:r>
      <w:r>
        <w:rPr>
          <w:b/>
        </w:rPr>
        <w:t>-</w:t>
      </w:r>
      <w:r w:rsidR="008C2F5F">
        <w:rPr>
          <w:b/>
        </w:rPr>
        <w:t>4</w:t>
      </w:r>
      <w:r w:rsidRPr="001E5AE5">
        <w:rPr>
          <w:b/>
        </w:rPr>
        <w:t>.</w:t>
      </w:r>
    </w:p>
    <w:p w:rsidR="00C51903" w:rsidRPr="00C51903" w:rsidRDefault="00C51903">
      <w:pPr>
        <w:rPr>
          <w:i/>
        </w:rPr>
      </w:pPr>
      <w:r w:rsidRPr="00C51903">
        <w:rPr>
          <w:i/>
        </w:rPr>
        <w:t xml:space="preserve">Osoby, które mają pytania dotyczące poprawności i użycia języka, mogą skorzystać z pomocy ekspertów z internetowych poradni językowych. Poniżej przedstawiono dwa zapytania internautów i odpowiedzi udzielone na nie przez profesorów językoznawców. </w:t>
      </w:r>
    </w:p>
    <w:p w:rsidR="00C51903" w:rsidRDefault="00C51903">
      <w:r>
        <w:t>12.04.2007.</w:t>
      </w:r>
      <w:r>
        <w:br/>
      </w:r>
      <w:r w:rsidRPr="00C51903">
        <w:rPr>
          <w:b/>
        </w:rPr>
        <w:t>Biel we frazeologii</w:t>
      </w:r>
      <w:r w:rsidRPr="00C51903">
        <w:br/>
      </w:r>
      <w:r>
        <w:t xml:space="preserve">Panie Profesorze, </w:t>
      </w:r>
      <w:r>
        <w:br/>
        <w:t>zastanawiam się nad paroma związkami z nazwą barwy białej, mianowicie: biała broń, biała gorączka, białe tango i biały wiersz. Czym jest umotywowane użycie tego właśnie koloru w tych zwrotach? Z góry dziękuję za odpowiedź.</w:t>
      </w:r>
      <w:r>
        <w:br/>
        <w:t xml:space="preserve">Ola </w:t>
      </w:r>
      <w:r>
        <w:br/>
        <w:t xml:space="preserve">Pani Olu, </w:t>
      </w:r>
      <w:r>
        <w:br/>
        <w:t xml:space="preserve">kolory mają mnóstwo, częściowo tylko motywowanych kulturowo, odniesień. Białość jest przywoływana dla zaznaczenia czystości, więc czasem i braku czegoś (biały bywa związany z poczuciem braku barwy, z pustym miejscem). Wiąże się także z męskością (ale i dziewiczością, niewinnością), żałobą (ale i radością, świętem), odmiennością (albinos1 jest odmienny, rzadki – stąd biały kruk) lub odwrotnością sytuacji. Czasem można dopatrzyć się związku z barwą fizycznie występującą. Istotnie, broń biała ma lśniące biało ostrza, nie smoli też jak palna. Do białości rozpala się żelazo, więc biała gorączka może być większa niż czerwona. Do białego tańca (walca najczęściej, ale i tanga) to panie proszą panów, nie na odwrót (nb.2 biały mazur to akurat ostatni taniec nad ranem), a biały wiersz nie ma tego, co ma rymowany: rymów mianowicie. Ale często przywołanie kolorów: białego, czarnego, czerwonego, zielonego, błękitnego – okryte jest mgłą językowej tajemnicy. </w:t>
      </w:r>
      <w:r>
        <w:br/>
        <w:t xml:space="preserve">Pozdrawiam </w:t>
      </w:r>
      <w:r>
        <w:br/>
        <w:t xml:space="preserve">– prof. Jerzy Bralczyk </w:t>
      </w:r>
      <w:r>
        <w:br/>
        <w:t xml:space="preserve">1 Albinos – człowiek lub zwierzę dotknięte albinizmem, który objawia się białością skóry, włosów lub piór. </w:t>
      </w:r>
      <w:r>
        <w:br/>
        <w:t xml:space="preserve">2 Nb. – skrót od notabene, co znaczy: w dodatku, nawiasem mówiąc. </w:t>
      </w:r>
    </w:p>
    <w:p w:rsidR="00C51903" w:rsidRDefault="00C51903">
      <w:r>
        <w:t>3.12.2008.</w:t>
      </w:r>
      <w:r>
        <w:br/>
      </w:r>
      <w:r w:rsidRPr="00C51903">
        <w:rPr>
          <w:b/>
        </w:rPr>
        <w:t xml:space="preserve">Rzuciło mi się – gdzie? </w:t>
      </w:r>
      <w:r>
        <w:rPr>
          <w:b/>
        </w:rPr>
        <w:br/>
      </w:r>
      <w:r>
        <w:t xml:space="preserve">Dzień dobry, </w:t>
      </w:r>
      <w:r>
        <w:br/>
        <w:t xml:space="preserve">rozmawiając z koleżanką, wymsknęła mi się fraza rzuciło mi się w uszy i zaraz zareagowałam: czy może się coś rzucić w uszy? Jeśli nie, to jakim powiedzeniem można ową frazę zastąpić? </w:t>
      </w:r>
      <w:r>
        <w:br/>
        <w:t>Serdecznie dziękuję.</w:t>
      </w:r>
    </w:p>
    <w:p w:rsidR="00C51903" w:rsidRDefault="00C51903">
      <w:r>
        <w:t xml:space="preserve">Standardowa forma tego zwrotu to coś komuś rzuciło się w oczy („coś dało się komuś łatwo zauważyć”). O rzucaniu się w uszy można mówić w ramach gry językowej, np. w rozmowie: „No, oczywiście, wszystkim nam tu się rzucił w oczy, a raczej w uszy, zespół, w którym pan śpiewa”. Bliskoznaczne zwroty z uchem brzmią inaczej: coś obiło się komuś o uszy lub coś wpadło komuś w ucho. </w:t>
      </w:r>
      <w:r>
        <w:br/>
        <w:t xml:space="preserve">Nawiasem mówiąc, „rozmawiając z koleżanką, wymsknęła mi się fraza...” to podręcznikowy przykład niewłaściwie zbudowanego zdania z imiesłowem. Powinno być: „rozmawiając z koleżanką, </w:t>
      </w:r>
      <w:r>
        <w:lastRenderedPageBreak/>
        <w:t xml:space="preserve">powiedziałam mimochodem...” albo „kiedy rozmawiałam z koleżanką, wymsknęła mi się fraza...”. </w:t>
      </w:r>
      <w:r>
        <w:br/>
        <w:t>– prof. Mirosław Bańko</w:t>
      </w:r>
    </w:p>
    <w:p w:rsidR="00C51903" w:rsidRDefault="00C51903" w:rsidP="00C51903">
      <w:pPr>
        <w:ind w:left="2832" w:firstLine="708"/>
        <w:jc w:val="both"/>
        <w:rPr>
          <w:sz w:val="18"/>
          <w:szCs w:val="18"/>
        </w:rPr>
      </w:pPr>
      <w:r w:rsidRPr="00C51903">
        <w:rPr>
          <w:sz w:val="18"/>
          <w:szCs w:val="18"/>
        </w:rPr>
        <w:t>Na podstawie: http://poradnia.pwn.pl/ (internetowa poradnia językowa)</w:t>
      </w:r>
    </w:p>
    <w:p w:rsidR="00C51903" w:rsidRPr="00C51903" w:rsidRDefault="00C51903" w:rsidP="00C51903">
      <w:pPr>
        <w:pStyle w:val="Akapitzlist"/>
        <w:numPr>
          <w:ilvl w:val="0"/>
          <w:numId w:val="1"/>
        </w:numPr>
        <w:jc w:val="both"/>
        <w:rPr>
          <w:sz w:val="18"/>
          <w:szCs w:val="18"/>
        </w:rPr>
      </w:pPr>
      <w:r>
        <w:t>Oceń, czy poniższe informacje dotyczące wypowiedzi profesora Jerzego Bralczyka są prawdziwe. Wybierz T, jeśli informacja jest prawdziwa, lub N, jeśli jest fałszywa. (0-1)</w:t>
      </w:r>
    </w:p>
    <w:tbl>
      <w:tblPr>
        <w:tblStyle w:val="Tabela-Siatka"/>
        <w:tblW w:w="0" w:type="auto"/>
        <w:tblInd w:w="720" w:type="dxa"/>
        <w:tblLook w:val="04A0"/>
      </w:tblPr>
      <w:tblGrid>
        <w:gridCol w:w="7931"/>
        <w:gridCol w:w="304"/>
        <w:gridCol w:w="333"/>
      </w:tblGrid>
      <w:tr w:rsidR="00C51903" w:rsidTr="00C51903">
        <w:tc>
          <w:tcPr>
            <w:tcW w:w="0" w:type="auto"/>
          </w:tcPr>
          <w:p w:rsidR="00C51903" w:rsidRDefault="00C51903" w:rsidP="00C51903">
            <w:pPr>
              <w:pStyle w:val="Akapitzlist"/>
              <w:ind w:left="0"/>
              <w:jc w:val="both"/>
              <w:rPr>
                <w:sz w:val="18"/>
                <w:szCs w:val="18"/>
              </w:rPr>
            </w:pPr>
            <w:r>
              <w:t>Wypowiedź zawiera informację o tym, że przymiotnik biały występujący w związkach frazeologicznych jest rozmaicie kojarzony w różnych kulturach.</w:t>
            </w:r>
          </w:p>
        </w:tc>
        <w:tc>
          <w:tcPr>
            <w:tcW w:w="0" w:type="auto"/>
          </w:tcPr>
          <w:p w:rsidR="00C51903" w:rsidRDefault="00C51903" w:rsidP="00C51903">
            <w:pPr>
              <w:pStyle w:val="Akapitzlist"/>
              <w:ind w:left="0"/>
              <w:jc w:val="both"/>
              <w:rPr>
                <w:sz w:val="18"/>
                <w:szCs w:val="18"/>
              </w:rPr>
            </w:pPr>
            <w:r>
              <w:rPr>
                <w:sz w:val="18"/>
                <w:szCs w:val="18"/>
              </w:rPr>
              <w:t>T</w:t>
            </w:r>
          </w:p>
        </w:tc>
        <w:tc>
          <w:tcPr>
            <w:tcW w:w="0" w:type="auto"/>
          </w:tcPr>
          <w:p w:rsidR="00C51903" w:rsidRDefault="00C51903" w:rsidP="00C51903">
            <w:pPr>
              <w:pStyle w:val="Akapitzlist"/>
              <w:ind w:left="0"/>
              <w:jc w:val="both"/>
              <w:rPr>
                <w:sz w:val="18"/>
                <w:szCs w:val="18"/>
              </w:rPr>
            </w:pPr>
            <w:r>
              <w:rPr>
                <w:sz w:val="18"/>
                <w:szCs w:val="18"/>
              </w:rPr>
              <w:t>N</w:t>
            </w:r>
          </w:p>
        </w:tc>
      </w:tr>
      <w:tr w:rsidR="00C51903" w:rsidTr="00C51903">
        <w:tc>
          <w:tcPr>
            <w:tcW w:w="0" w:type="auto"/>
          </w:tcPr>
          <w:p w:rsidR="00C51903" w:rsidRDefault="00C51903" w:rsidP="00C51903">
            <w:pPr>
              <w:pStyle w:val="Akapitzlist"/>
              <w:ind w:left="0"/>
              <w:jc w:val="both"/>
              <w:rPr>
                <w:sz w:val="18"/>
                <w:szCs w:val="18"/>
              </w:rPr>
            </w:pPr>
            <w:r>
              <w:t>Aby wyjaśnić znaczenie związku frazeologicznego, w którym występuje nazwa koloru, należy odwołać się do historii języka.</w:t>
            </w:r>
          </w:p>
        </w:tc>
        <w:tc>
          <w:tcPr>
            <w:tcW w:w="0" w:type="auto"/>
          </w:tcPr>
          <w:p w:rsidR="00C51903" w:rsidRDefault="00C51903" w:rsidP="00C51903">
            <w:pPr>
              <w:pStyle w:val="Akapitzlist"/>
              <w:ind w:left="0"/>
              <w:jc w:val="both"/>
              <w:rPr>
                <w:sz w:val="18"/>
                <w:szCs w:val="18"/>
              </w:rPr>
            </w:pPr>
            <w:r>
              <w:rPr>
                <w:sz w:val="18"/>
                <w:szCs w:val="18"/>
              </w:rPr>
              <w:t>T</w:t>
            </w:r>
          </w:p>
        </w:tc>
        <w:tc>
          <w:tcPr>
            <w:tcW w:w="0" w:type="auto"/>
          </w:tcPr>
          <w:p w:rsidR="00C51903" w:rsidRDefault="00C51903" w:rsidP="00C51903">
            <w:pPr>
              <w:pStyle w:val="Akapitzlist"/>
              <w:ind w:left="0"/>
              <w:jc w:val="both"/>
              <w:rPr>
                <w:sz w:val="18"/>
                <w:szCs w:val="18"/>
              </w:rPr>
            </w:pPr>
            <w:r>
              <w:rPr>
                <w:sz w:val="18"/>
                <w:szCs w:val="18"/>
              </w:rPr>
              <w:t>N</w:t>
            </w:r>
          </w:p>
        </w:tc>
      </w:tr>
    </w:tbl>
    <w:p w:rsidR="00C51903" w:rsidRPr="00C51903" w:rsidRDefault="00C51903" w:rsidP="00C51903">
      <w:pPr>
        <w:pStyle w:val="Akapitzlist"/>
        <w:jc w:val="both"/>
        <w:rPr>
          <w:sz w:val="18"/>
          <w:szCs w:val="18"/>
        </w:rPr>
      </w:pPr>
    </w:p>
    <w:p w:rsidR="00C51903" w:rsidRDefault="00C51903" w:rsidP="00C51903">
      <w:pPr>
        <w:pStyle w:val="Akapitzlist"/>
        <w:numPr>
          <w:ilvl w:val="0"/>
          <w:numId w:val="1"/>
        </w:numPr>
      </w:pPr>
      <w:r>
        <w:t>Dokończ poniższe zdanie – wybierz właściwą odpowiedź spośród podanych. (0-1)</w:t>
      </w:r>
      <w:r>
        <w:br/>
        <w:t xml:space="preserve">„Osobliwość, cenny okaz, unikat” to </w:t>
      </w:r>
      <w:r>
        <w:br/>
        <w:t xml:space="preserve">A. biały kruk. </w:t>
      </w:r>
      <w:r>
        <w:br/>
        <w:t xml:space="preserve">B. biała plama. </w:t>
      </w:r>
      <w:r>
        <w:br/>
        <w:t xml:space="preserve">C. biała gorączka. </w:t>
      </w:r>
      <w:r>
        <w:br/>
        <w:t>D. białe szaleństwo.</w:t>
      </w:r>
    </w:p>
    <w:p w:rsidR="00C51903" w:rsidRDefault="00C51903" w:rsidP="00C51903">
      <w:pPr>
        <w:pStyle w:val="Akapitzlist"/>
        <w:numPr>
          <w:ilvl w:val="0"/>
          <w:numId w:val="1"/>
        </w:numPr>
      </w:pPr>
      <w:r>
        <w:t xml:space="preserve">Dokończ poniższe zdanie – wybierz właściwą odpowiedź spośród podanych. </w:t>
      </w:r>
      <w:r w:rsidR="008C2F5F">
        <w:t>(0-1)</w:t>
      </w:r>
      <w:r w:rsidR="008C2F5F">
        <w:br/>
      </w:r>
      <w:r>
        <w:t xml:space="preserve">Z wyjaśnienia zamieszczonego na stronie internetowej poradni językowej wynika, że zwrot „rzuciło mi się w uszy” jest </w:t>
      </w:r>
      <w:r w:rsidR="008C2F5F">
        <w:br/>
      </w:r>
      <w:r>
        <w:t xml:space="preserve">A. typowy dla polskiej frazeologii. </w:t>
      </w:r>
      <w:r w:rsidR="008C2F5F">
        <w:br/>
      </w:r>
      <w:r>
        <w:t xml:space="preserve">B. często nadużywany przez rozmówców. </w:t>
      </w:r>
      <w:r w:rsidR="008C2F5F">
        <w:br/>
      </w:r>
      <w:r>
        <w:t xml:space="preserve">C. charakterystyczny dla języka muzyków. </w:t>
      </w:r>
      <w:r w:rsidR="008C2F5F">
        <w:br/>
      </w:r>
      <w:r>
        <w:t>D. dopuszczalny w szczególnych sytuacjach językowych.</w:t>
      </w:r>
    </w:p>
    <w:p w:rsidR="008C2F5F" w:rsidRDefault="008C2F5F" w:rsidP="00C51903">
      <w:pPr>
        <w:pStyle w:val="Akapitzlist"/>
        <w:numPr>
          <w:ilvl w:val="0"/>
          <w:numId w:val="1"/>
        </w:numPr>
      </w:pPr>
      <w:r>
        <w:t>Dokończ poniższe zdanie – wybierz właściwą odpowiedź spośród podanych. (0-1)</w:t>
      </w:r>
    </w:p>
    <w:p w:rsidR="008C2F5F" w:rsidRDefault="008C2F5F" w:rsidP="008C2F5F">
      <w:pPr>
        <w:pStyle w:val="Akapitzlist"/>
      </w:pPr>
      <w:r>
        <w:t xml:space="preserve">Profesor Mirosław Bańko dostrzegł w pytaniu internautki błąd wynikający z </w:t>
      </w:r>
      <w:r>
        <w:br/>
        <w:t xml:space="preserve">A. niepoprawnej budowy zdania. </w:t>
      </w:r>
      <w:r>
        <w:br/>
        <w:t xml:space="preserve">B. niewłaściwego stylu wypowiedzi. </w:t>
      </w:r>
      <w:r>
        <w:br/>
        <w:t xml:space="preserve">C. użycia wyrazu w niewłaściwym znaczeniu. </w:t>
      </w:r>
      <w:r>
        <w:br/>
        <w:t>D. zastosowania niepoprawnego związku frazeologicznego.</w:t>
      </w:r>
    </w:p>
    <w:p w:rsidR="008C2F5F" w:rsidRDefault="008C2F5F" w:rsidP="008C2F5F">
      <w:pPr>
        <w:rPr>
          <w:b/>
        </w:rPr>
      </w:pPr>
      <w:r w:rsidRPr="001E5AE5">
        <w:rPr>
          <w:b/>
        </w:rPr>
        <w:t>Przeczytaj tekst i wykonaj zadania</w:t>
      </w:r>
      <w:r>
        <w:rPr>
          <w:b/>
        </w:rPr>
        <w:t xml:space="preserve"> 5-</w:t>
      </w:r>
      <w:r w:rsidR="00B4470C">
        <w:rPr>
          <w:b/>
        </w:rPr>
        <w:t>11.</w:t>
      </w:r>
    </w:p>
    <w:p w:rsidR="008C2F5F" w:rsidRDefault="00B4470C" w:rsidP="00B4470C">
      <w:pPr>
        <w:pStyle w:val="Akapitzlist"/>
        <w:jc w:val="both"/>
        <w:rPr>
          <w:sz w:val="16"/>
          <w:szCs w:val="16"/>
        </w:rPr>
      </w:pPr>
      <w:r w:rsidRPr="00B4470C">
        <w:rPr>
          <w:sz w:val="24"/>
          <w:szCs w:val="24"/>
        </w:rPr>
        <w:t xml:space="preserve">Człowiek Prometeusza był słaby i nagi. Palce miał zakończone kruchymi paznokciami, by mu były obroną przed pazurami dzikich zwierząt. […] Niby mdłe zjawy senne błądzili ludzie, bezradni wobec potęg przyrody, której nie rozumieli. Wszystkie ich czyny były nieświadome i bezładne. Widząc to, Prometeusz ponownie zakradł się do wielkiego spichlerza ognia niebieskiego i przyniósł na ziemię pierwsze zarzewie. </w:t>
      </w:r>
      <w:r>
        <w:rPr>
          <w:sz w:val="24"/>
          <w:szCs w:val="24"/>
        </w:rPr>
        <w:br/>
      </w:r>
      <w:r w:rsidRPr="00B4470C">
        <w:rPr>
          <w:sz w:val="24"/>
          <w:szCs w:val="24"/>
        </w:rPr>
        <w:t xml:space="preserve">W siedzibach ludzkich zapłonęły jasne ogniska, ogrzewając mieszkańców i płosząc drapieżne bestie. Mądry tytan uczył ludzi umiejętnego używania ognia, sztuk </w:t>
      </w:r>
      <w:r>
        <w:rPr>
          <w:sz w:val="24"/>
          <w:szCs w:val="24"/>
        </w:rPr>
        <w:br/>
      </w:r>
      <w:r w:rsidRPr="00B4470C">
        <w:rPr>
          <w:sz w:val="24"/>
          <w:szCs w:val="24"/>
        </w:rPr>
        <w:t xml:space="preserve">i rzemiosł. Nie podobało się to Dzeusowi1 […] Kazał wtedy Hefajstosowi, z bogów najbieglejszemu we wszystkich kunsztach, stworzyć kobietę cudnej urody, na wzór bogiń nieśmiertelnych. […] I nazwano ją Pandora, albowiem była ona darem dla ludzi od wszystkich bogów i każdy z bogów obdarzył ją jakąś szczególną właściwością. </w:t>
      </w:r>
      <w:r>
        <w:rPr>
          <w:sz w:val="24"/>
          <w:szCs w:val="24"/>
        </w:rPr>
        <w:br/>
      </w:r>
      <w:r w:rsidRPr="00B4470C">
        <w:rPr>
          <w:sz w:val="24"/>
          <w:szCs w:val="24"/>
        </w:rPr>
        <w:t xml:space="preserve">W posagu otrzymała glinianą beczkę szczelnie zamkniętą, której zawartości nikt nie </w:t>
      </w:r>
      <w:r w:rsidRPr="00B4470C">
        <w:rPr>
          <w:sz w:val="24"/>
          <w:szCs w:val="24"/>
        </w:rPr>
        <w:lastRenderedPageBreak/>
        <w:t xml:space="preserve">znał. Tak wyposażoną Pandorę zaprowadził Hermes, posłaniec bogów, na ziemię </w:t>
      </w:r>
      <w:r>
        <w:rPr>
          <w:sz w:val="24"/>
          <w:szCs w:val="24"/>
        </w:rPr>
        <w:br/>
      </w:r>
      <w:r w:rsidRPr="00B4470C">
        <w:rPr>
          <w:sz w:val="24"/>
          <w:szCs w:val="24"/>
        </w:rPr>
        <w:t>i zostawił ją przed chatą Prometeusza. Mądry tytan wyszedł przed dom przyjrzeć się pięknej nieznajomej i od razu zwietrzył jakiś podstęp. Nie przyjął jej więc, ale odprawił i innym doradzał tak samo postąpić. Lecz Prometeusz miał brata nie bardzo rozumnego […]. Ten nie tylko nie wygnał Pandory, lecz natychmiast się z nią ożenił. […] szybkomówna Pandora nakłoniła go do otwarcia beczki. I oczywiście stało się nieszczęście. Ledwo podniesiono wieko, wyleciały na świat wszystkie smutki, troski, nędze i choroby i jak kruki obsiadły biedną ludzkość. Prometeusz chciał teraz bogom podstępem za podstęp odpłacić. Zabił wołu i podzielił go na dwie części: osobno złożył mięso, które owinął skórą, oddzielnie zaś kości, i nakrył je tłuszczem. Za czym poprosił Dzeusa: „Którą część weźmiesz, będzie odtąd bogom poświęcona”. Dzeus wybrał tę, gdzie było więcej tłuszczu, domyślając się pod jego grubą warstwą najdelikatniejszego mięsa. Natychmiast przekonał się, że były to same kości, okryte najgorszym tłuszczem. […] Dzeus zemścił się straszliwie. Na jego rozkaz przykuto Prometeusza do skały Kaukazu. Co dzień zgłodniały orzeł zlatywał, by mu wyjadać wątrobę, która wciąż odrastała. Wokoło było pusto i głucho. […] Prometeusz jest jedną z najwznioślejszych postaci w mitologii – bóg, który cierpiał przez miłość dla ludzi. […] Dał im naukę o liczbach, najprzedniejszą wiedzę i objawił kunszt pisma, ten skarbiec pamięci i źródło poezji. […] Dał chorym lekarstwa kojące i wynalazł zioła, które ból usuwają. W głębi ziemi wyśledził cenne metale i objawił, jak ze snu, lotu ptaków i głosów w przyrodzie odgadywać przyszłość. Prometeusz w człowieku rozbudził ducha i dał mu moc panowania nad światem.</w:t>
      </w:r>
      <w:r>
        <w:t xml:space="preserve">                      </w:t>
      </w:r>
      <w:r>
        <w:br/>
      </w:r>
      <w:r w:rsidRPr="00B4470C">
        <w:rPr>
          <w:sz w:val="16"/>
          <w:szCs w:val="16"/>
        </w:rPr>
        <w:t>Jan Parandowski, Mitologia. Wierzenia i podania Greków i Rzymian, Londyn 1992, s. 45–47.</w:t>
      </w:r>
    </w:p>
    <w:p w:rsidR="00B4470C" w:rsidRDefault="00B4470C" w:rsidP="00B4470C">
      <w:pPr>
        <w:pStyle w:val="Akapitzlist"/>
        <w:numPr>
          <w:ilvl w:val="0"/>
          <w:numId w:val="1"/>
        </w:numPr>
      </w:pPr>
      <w:r>
        <w:t>Pomysłodawcą zesłania na ludzi trosk i chorób (0-1)</w:t>
      </w:r>
      <w:r>
        <w:br/>
        <w:t xml:space="preserve">A. był Hefajstos. </w:t>
      </w:r>
      <w:r>
        <w:br/>
        <w:t xml:space="preserve">B. była Pandora. </w:t>
      </w:r>
      <w:r>
        <w:br/>
        <w:t xml:space="preserve">C. był Hermes. </w:t>
      </w:r>
      <w:r>
        <w:br/>
        <w:t>D. był Zeus.</w:t>
      </w:r>
    </w:p>
    <w:p w:rsidR="00B4470C" w:rsidRDefault="00B4470C" w:rsidP="00B4470C">
      <w:pPr>
        <w:pStyle w:val="Akapitzlist"/>
        <w:numPr>
          <w:ilvl w:val="0"/>
          <w:numId w:val="1"/>
        </w:numPr>
      </w:pPr>
      <w:r>
        <w:t>Główną motywacją postępowania Zeusa wobec ludzi i Prometeusza była (0-1)</w:t>
      </w:r>
      <w:r>
        <w:br/>
        <w:t xml:space="preserve">A. tchórzliwość. </w:t>
      </w:r>
      <w:r>
        <w:br/>
        <w:t xml:space="preserve">B. zemsta. </w:t>
      </w:r>
      <w:r>
        <w:br/>
        <w:t xml:space="preserve">C. troska. </w:t>
      </w:r>
      <w:r>
        <w:br/>
        <w:t>D. ofiarność.</w:t>
      </w:r>
    </w:p>
    <w:p w:rsidR="00B4470C" w:rsidRDefault="00B4470C" w:rsidP="00B4470C">
      <w:pPr>
        <w:pStyle w:val="Akapitzlist"/>
        <w:numPr>
          <w:ilvl w:val="0"/>
          <w:numId w:val="1"/>
        </w:numPr>
      </w:pPr>
      <w:r>
        <w:t>Wskaż akapit, z którego wynika, że Zeus był zachłanny. (0-1)</w:t>
      </w:r>
      <w:r>
        <w:br/>
        <w:t xml:space="preserve">A. drugi </w:t>
      </w:r>
      <w:r>
        <w:br/>
        <w:t xml:space="preserve">B. trzeci </w:t>
      </w:r>
      <w:r>
        <w:br/>
        <w:t xml:space="preserve">C. czwarty </w:t>
      </w:r>
      <w:r>
        <w:br/>
        <w:t>D. piąty</w:t>
      </w:r>
    </w:p>
    <w:p w:rsidR="00B4470C" w:rsidRDefault="00B4470C" w:rsidP="00B4470C">
      <w:pPr>
        <w:pStyle w:val="Akapitzlist"/>
        <w:numPr>
          <w:ilvl w:val="0"/>
          <w:numId w:val="1"/>
        </w:numPr>
      </w:pPr>
      <w:r>
        <w:t>Określeniami charakteryzującymi postawę Prometeusza wobec ludzi są (0-1)</w:t>
      </w:r>
      <w:r>
        <w:br/>
        <w:t xml:space="preserve">A. egoizm i spryt. </w:t>
      </w:r>
      <w:r>
        <w:br/>
        <w:t xml:space="preserve">B. przebiegłość i wyrachowanie. </w:t>
      </w:r>
      <w:r>
        <w:br/>
        <w:t xml:space="preserve">C. ostrożność i powściągliwość. </w:t>
      </w:r>
      <w:r>
        <w:br/>
        <w:t>D. poświęcenie i dobroć.</w:t>
      </w:r>
    </w:p>
    <w:p w:rsidR="00B4470C" w:rsidRDefault="00B4470C" w:rsidP="00B4470C">
      <w:pPr>
        <w:pStyle w:val="Akapitzlist"/>
        <w:numPr>
          <w:ilvl w:val="0"/>
          <w:numId w:val="1"/>
        </w:numPr>
      </w:pPr>
      <w:r>
        <w:lastRenderedPageBreak/>
        <w:t>Zdanie „Człowiek Prometeusza był słaby i nagi.” zawiera (0-1)</w:t>
      </w:r>
      <w:r>
        <w:br/>
        <w:t xml:space="preserve">A. podmiot logiczny i orzeczenie czasownikowe. </w:t>
      </w:r>
      <w:r>
        <w:br/>
        <w:t xml:space="preserve">B. podmiot gramatyczny i orzeczenie imienne. </w:t>
      </w:r>
      <w:r>
        <w:br/>
        <w:t xml:space="preserve">C. podmiot domyślny i orzeczenie czasownikowe. </w:t>
      </w:r>
      <w:r>
        <w:br/>
        <w:t>D. podmiot szeregowy i orzeczenie imienne.</w:t>
      </w:r>
    </w:p>
    <w:p w:rsidR="00B4470C" w:rsidRDefault="00B4470C" w:rsidP="00B4470C">
      <w:pPr>
        <w:pStyle w:val="Akapitzlist"/>
        <w:numPr>
          <w:ilvl w:val="0"/>
          <w:numId w:val="1"/>
        </w:numPr>
      </w:pPr>
      <w:r>
        <w:t>Wyjaśnij znaczenie związku frazeologicznego „puszka Pandory” (0-1).</w:t>
      </w:r>
      <w:r>
        <w:br/>
        <w:t>………………………………………………………………………………………………………………………………………………</w:t>
      </w:r>
    </w:p>
    <w:p w:rsidR="000E4EC6" w:rsidRDefault="00B4470C" w:rsidP="00B4470C">
      <w:pPr>
        <w:pStyle w:val="Akapitzlist"/>
        <w:numPr>
          <w:ilvl w:val="0"/>
          <w:numId w:val="1"/>
        </w:numPr>
      </w:pPr>
      <w:r>
        <w:t xml:space="preserve">Schronisko dla zwierząt </w:t>
      </w:r>
      <w:r w:rsidR="000E4EC6">
        <w:t>znajdujące się w</w:t>
      </w:r>
      <w:r>
        <w:t xml:space="preserve"> Twojej okolicy </w:t>
      </w:r>
      <w:r w:rsidR="000E4EC6">
        <w:t>potrzebuje karmy dla zwierząt. Zredaguj ogłoszenie, w którym zachęcisz kolegów z Twojej szkoły do udziału w zbiórce. Użyj dwóch argumentów. (0-3)</w:t>
      </w:r>
      <w:r w:rsidR="000E4EC6">
        <w:br/>
        <w:t>W ocenie wypowiedzi będzie brana pod uwagę poprawność językowa, ortograficzna i interpunkcyjna.</w:t>
      </w:r>
    </w:p>
    <w:p w:rsidR="00B4470C" w:rsidRDefault="000E4EC6" w:rsidP="000E4EC6">
      <w:pPr>
        <w:pStyle w:val="Akapitzlist"/>
      </w:pPr>
      <w:r>
        <w:br/>
        <w:t>……………………………………………………………………………………………………………………………………………………………………………………………………………………………………………………………………………………………………………………………………………………………………………………………………………………………………………………………………………………………………………………………………………………………………………………………………………………………………………………………………………………………………………………………………………………………………………………………………………………………………………………………………………………………………………………………………………………………………………………………………………………………………………..</w:t>
      </w:r>
    </w:p>
    <w:p w:rsidR="00704992" w:rsidRDefault="007C75B0" w:rsidP="007C75B0">
      <w:pPr>
        <w:pStyle w:val="Akapitzlist"/>
        <w:numPr>
          <w:ilvl w:val="0"/>
          <w:numId w:val="1"/>
        </w:numPr>
      </w:pPr>
      <w:r>
        <w:t>Które informacje z mitu o Prometeuszu odnajdujesz na obrazie? Wskaż dwie. (0-2)</w:t>
      </w:r>
      <w:r>
        <w:rPr>
          <w:noProof/>
          <w:lang w:eastAsia="pl-PL"/>
        </w:rPr>
        <w:drawing>
          <wp:inline distT="0" distB="0" distL="0" distR="0">
            <wp:extent cx="1989455" cy="2294255"/>
            <wp:effectExtent l="19050" t="0" r="0" b="0"/>
            <wp:docPr id="1" name="Obraz 1" descr="C:\Users\asus\Desktop\pobrany p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pobrany plik.jpg"/>
                    <pic:cNvPicPr>
                      <a:picLocks noChangeAspect="1" noChangeArrowheads="1"/>
                    </pic:cNvPicPr>
                  </pic:nvPicPr>
                  <pic:blipFill>
                    <a:blip r:embed="rId7"/>
                    <a:srcRect/>
                    <a:stretch>
                      <a:fillRect/>
                    </a:stretch>
                  </pic:blipFill>
                  <pic:spPr bwMode="auto">
                    <a:xfrm>
                      <a:off x="0" y="0"/>
                      <a:ext cx="1989455" cy="2294255"/>
                    </a:xfrm>
                    <a:prstGeom prst="rect">
                      <a:avLst/>
                    </a:prstGeom>
                    <a:noFill/>
                    <a:ln w="9525">
                      <a:noFill/>
                      <a:miter lim="800000"/>
                      <a:headEnd/>
                      <a:tailEnd/>
                    </a:ln>
                  </pic:spPr>
                </pic:pic>
              </a:graphicData>
            </a:graphic>
          </wp:inline>
        </w:drawing>
      </w:r>
    </w:p>
    <w:p w:rsidR="000E4EC6" w:rsidRDefault="007C75B0" w:rsidP="000E4EC6">
      <w:pPr>
        <w:pStyle w:val="Akapitzlist"/>
      </w:pPr>
      <w:r>
        <w:t>………………………………………………………………………………………………………………………………………………………………………………………………………………………………………………………………………………………………………………………………………………………………………………………………………………………………………………</w:t>
      </w:r>
    </w:p>
    <w:p w:rsidR="007C75B0" w:rsidRDefault="007C75B0" w:rsidP="007C75B0">
      <w:pPr>
        <w:pStyle w:val="Akapitzlist"/>
        <w:numPr>
          <w:ilvl w:val="0"/>
          <w:numId w:val="1"/>
        </w:numPr>
      </w:pPr>
      <w:r>
        <w:t>Uzupełnij tabelę. (0-5)</w:t>
      </w:r>
    </w:p>
    <w:tbl>
      <w:tblPr>
        <w:tblStyle w:val="Tabela-Siatka"/>
        <w:tblW w:w="0" w:type="auto"/>
        <w:tblInd w:w="644" w:type="dxa"/>
        <w:tblLook w:val="04A0"/>
      </w:tblPr>
      <w:tblGrid>
        <w:gridCol w:w="2016"/>
        <w:gridCol w:w="1276"/>
        <w:gridCol w:w="1417"/>
        <w:gridCol w:w="1471"/>
        <w:gridCol w:w="1081"/>
        <w:gridCol w:w="1383"/>
      </w:tblGrid>
      <w:tr w:rsidR="003911C3" w:rsidTr="003911C3">
        <w:tc>
          <w:tcPr>
            <w:tcW w:w="2016" w:type="dxa"/>
          </w:tcPr>
          <w:p w:rsidR="003911C3" w:rsidRDefault="003911C3" w:rsidP="007C75B0">
            <w:pPr>
              <w:pStyle w:val="Akapitzlist"/>
              <w:ind w:left="0"/>
            </w:pPr>
            <w:r>
              <w:t>bóg grecki/bogini</w:t>
            </w:r>
          </w:p>
        </w:tc>
        <w:tc>
          <w:tcPr>
            <w:tcW w:w="1276" w:type="dxa"/>
          </w:tcPr>
          <w:p w:rsidR="003911C3" w:rsidRDefault="003911C3" w:rsidP="007C75B0">
            <w:pPr>
              <w:pStyle w:val="Akapitzlist"/>
              <w:ind w:left="0"/>
            </w:pPr>
            <w:r>
              <w:t>Atena</w:t>
            </w:r>
          </w:p>
        </w:tc>
        <w:tc>
          <w:tcPr>
            <w:tcW w:w="1417" w:type="dxa"/>
          </w:tcPr>
          <w:p w:rsidR="003911C3" w:rsidRDefault="003911C3" w:rsidP="007C75B0">
            <w:pPr>
              <w:pStyle w:val="Akapitzlist"/>
              <w:ind w:left="0"/>
            </w:pPr>
          </w:p>
        </w:tc>
        <w:tc>
          <w:tcPr>
            <w:tcW w:w="1471" w:type="dxa"/>
          </w:tcPr>
          <w:p w:rsidR="003911C3" w:rsidRDefault="003911C3" w:rsidP="007C75B0">
            <w:pPr>
              <w:pStyle w:val="Akapitzlist"/>
              <w:ind w:left="0"/>
            </w:pPr>
            <w:r>
              <w:t>Hefajstos</w:t>
            </w:r>
          </w:p>
        </w:tc>
        <w:tc>
          <w:tcPr>
            <w:tcW w:w="1081" w:type="dxa"/>
          </w:tcPr>
          <w:p w:rsidR="003911C3" w:rsidRDefault="003911C3" w:rsidP="007C75B0">
            <w:pPr>
              <w:pStyle w:val="Akapitzlist"/>
              <w:ind w:left="0"/>
            </w:pPr>
          </w:p>
        </w:tc>
        <w:tc>
          <w:tcPr>
            <w:tcW w:w="1383" w:type="dxa"/>
          </w:tcPr>
          <w:p w:rsidR="003911C3" w:rsidRDefault="003911C3" w:rsidP="007C75B0">
            <w:pPr>
              <w:pStyle w:val="Akapitzlist"/>
              <w:ind w:left="0"/>
            </w:pPr>
            <w:r>
              <w:t>Demeter</w:t>
            </w:r>
          </w:p>
        </w:tc>
      </w:tr>
      <w:tr w:rsidR="003911C3" w:rsidTr="003911C3">
        <w:tc>
          <w:tcPr>
            <w:tcW w:w="2016" w:type="dxa"/>
          </w:tcPr>
          <w:p w:rsidR="003911C3" w:rsidRDefault="003911C3" w:rsidP="007C75B0">
            <w:pPr>
              <w:pStyle w:val="Akapitzlist"/>
              <w:ind w:left="0"/>
            </w:pPr>
            <w:r>
              <w:t>dziedzina, którą się opiekował</w:t>
            </w:r>
          </w:p>
        </w:tc>
        <w:tc>
          <w:tcPr>
            <w:tcW w:w="1276" w:type="dxa"/>
          </w:tcPr>
          <w:p w:rsidR="003911C3" w:rsidRDefault="003911C3" w:rsidP="007C75B0">
            <w:pPr>
              <w:pStyle w:val="Akapitzlist"/>
              <w:ind w:left="0"/>
            </w:pPr>
          </w:p>
        </w:tc>
        <w:tc>
          <w:tcPr>
            <w:tcW w:w="1417" w:type="dxa"/>
          </w:tcPr>
          <w:p w:rsidR="003911C3" w:rsidRDefault="003911C3" w:rsidP="007C75B0">
            <w:pPr>
              <w:pStyle w:val="Akapitzlist"/>
              <w:ind w:left="0"/>
            </w:pPr>
            <w:r>
              <w:t>władca mórz i oceanów</w:t>
            </w:r>
          </w:p>
        </w:tc>
        <w:tc>
          <w:tcPr>
            <w:tcW w:w="1471" w:type="dxa"/>
          </w:tcPr>
          <w:p w:rsidR="003911C3" w:rsidRDefault="003911C3" w:rsidP="007C75B0">
            <w:pPr>
              <w:pStyle w:val="Akapitzlist"/>
              <w:ind w:left="0"/>
            </w:pPr>
          </w:p>
        </w:tc>
        <w:tc>
          <w:tcPr>
            <w:tcW w:w="1081" w:type="dxa"/>
          </w:tcPr>
          <w:p w:rsidR="003911C3" w:rsidRDefault="003911C3" w:rsidP="007C75B0">
            <w:pPr>
              <w:pStyle w:val="Akapitzlist"/>
              <w:ind w:left="0"/>
            </w:pPr>
            <w:r>
              <w:t>bogini mądrości</w:t>
            </w:r>
          </w:p>
        </w:tc>
        <w:tc>
          <w:tcPr>
            <w:tcW w:w="1383" w:type="dxa"/>
          </w:tcPr>
          <w:p w:rsidR="003911C3" w:rsidRDefault="003911C3" w:rsidP="007C75B0">
            <w:pPr>
              <w:pStyle w:val="Akapitzlist"/>
              <w:ind w:left="0"/>
            </w:pPr>
          </w:p>
        </w:tc>
      </w:tr>
    </w:tbl>
    <w:p w:rsidR="007C75B0" w:rsidRPr="003911C3" w:rsidRDefault="003911C3" w:rsidP="003911C3">
      <w:pPr>
        <w:pStyle w:val="Akapitzlist"/>
        <w:numPr>
          <w:ilvl w:val="0"/>
          <w:numId w:val="1"/>
        </w:numPr>
        <w:rPr>
          <w:i/>
        </w:rPr>
      </w:pPr>
      <w:r>
        <w:t xml:space="preserve">Wypowiedzenie: </w:t>
      </w:r>
      <w:r w:rsidRPr="003911C3">
        <w:rPr>
          <w:i/>
          <w:sz w:val="24"/>
          <w:szCs w:val="24"/>
        </w:rPr>
        <w:t>Za czym poprosił Dzeusa: „Którą część weźmiesz, będzie odtąd bogom poświęcona”</w:t>
      </w:r>
      <w:r>
        <w:rPr>
          <w:i/>
          <w:sz w:val="24"/>
          <w:szCs w:val="24"/>
        </w:rPr>
        <w:t xml:space="preserve"> jest przykładem (0-1)</w:t>
      </w:r>
    </w:p>
    <w:p w:rsidR="003911C3" w:rsidRPr="003911C3" w:rsidRDefault="003911C3" w:rsidP="003911C3">
      <w:pPr>
        <w:pStyle w:val="Akapitzlist"/>
        <w:numPr>
          <w:ilvl w:val="0"/>
          <w:numId w:val="2"/>
        </w:numPr>
      </w:pPr>
      <w:r w:rsidRPr="003911C3">
        <w:rPr>
          <w:sz w:val="24"/>
          <w:szCs w:val="24"/>
        </w:rPr>
        <w:t>mowy zależnej</w:t>
      </w:r>
    </w:p>
    <w:p w:rsidR="003911C3" w:rsidRPr="003911C3" w:rsidRDefault="003911C3" w:rsidP="003911C3">
      <w:pPr>
        <w:pStyle w:val="Akapitzlist"/>
        <w:numPr>
          <w:ilvl w:val="0"/>
          <w:numId w:val="2"/>
        </w:numPr>
      </w:pPr>
      <w:r w:rsidRPr="003911C3">
        <w:rPr>
          <w:sz w:val="24"/>
          <w:szCs w:val="24"/>
        </w:rPr>
        <w:t>mowy niezależnej</w:t>
      </w:r>
    </w:p>
    <w:p w:rsidR="003911C3" w:rsidRPr="003911C3" w:rsidRDefault="003911C3" w:rsidP="003911C3">
      <w:pPr>
        <w:pStyle w:val="Akapitzlist"/>
        <w:numPr>
          <w:ilvl w:val="0"/>
          <w:numId w:val="1"/>
        </w:numPr>
      </w:pPr>
      <w:r>
        <w:lastRenderedPageBreak/>
        <w:t xml:space="preserve">W zdaniu: </w:t>
      </w:r>
      <w:r w:rsidRPr="003911C3">
        <w:rPr>
          <w:i/>
          <w:sz w:val="24"/>
          <w:szCs w:val="24"/>
        </w:rPr>
        <w:t xml:space="preserve">W posagu otrzymała glinianą beczkę szczelnie </w:t>
      </w:r>
      <w:r w:rsidRPr="003911C3">
        <w:rPr>
          <w:b/>
          <w:i/>
          <w:sz w:val="24"/>
          <w:szCs w:val="24"/>
        </w:rPr>
        <w:t>zamkniętą</w:t>
      </w:r>
      <w:r w:rsidRPr="003911C3">
        <w:rPr>
          <w:i/>
          <w:sz w:val="24"/>
          <w:szCs w:val="24"/>
        </w:rPr>
        <w:t>, której zawartości nikt nie znał</w:t>
      </w:r>
      <w:r>
        <w:rPr>
          <w:sz w:val="24"/>
          <w:szCs w:val="24"/>
        </w:rPr>
        <w:t xml:space="preserve"> wyraz </w:t>
      </w:r>
      <w:r w:rsidRPr="003911C3">
        <w:rPr>
          <w:b/>
          <w:sz w:val="24"/>
          <w:szCs w:val="24"/>
        </w:rPr>
        <w:t>zamkniętą</w:t>
      </w:r>
      <w:r>
        <w:rPr>
          <w:b/>
          <w:sz w:val="24"/>
          <w:szCs w:val="24"/>
        </w:rPr>
        <w:t xml:space="preserve"> </w:t>
      </w:r>
      <w:r w:rsidRPr="003911C3">
        <w:rPr>
          <w:sz w:val="24"/>
          <w:szCs w:val="24"/>
        </w:rPr>
        <w:t>jest (0-1)</w:t>
      </w:r>
    </w:p>
    <w:p w:rsidR="003911C3" w:rsidRDefault="003911C3" w:rsidP="003911C3">
      <w:pPr>
        <w:pStyle w:val="Akapitzlist"/>
        <w:numPr>
          <w:ilvl w:val="0"/>
          <w:numId w:val="3"/>
        </w:numPr>
      </w:pPr>
      <w:r>
        <w:t>imiesłowem przymiotnikowym</w:t>
      </w:r>
    </w:p>
    <w:p w:rsidR="003911C3" w:rsidRPr="003911C3" w:rsidRDefault="003911C3" w:rsidP="003911C3">
      <w:pPr>
        <w:pStyle w:val="Akapitzlist"/>
        <w:numPr>
          <w:ilvl w:val="0"/>
          <w:numId w:val="3"/>
        </w:numPr>
      </w:pPr>
      <w:r>
        <w:t>imiesłowem przysłówkowym</w:t>
      </w:r>
    </w:p>
    <w:p w:rsidR="00B4470C" w:rsidRDefault="000E4EC6" w:rsidP="00B4470C">
      <w:pPr>
        <w:pStyle w:val="Akapitzlist"/>
        <w:rPr>
          <w:b/>
        </w:rPr>
      </w:pPr>
      <w:r w:rsidRPr="001E5AE5">
        <w:rPr>
          <w:b/>
        </w:rPr>
        <w:t>Przeczytaj tekst i wykonaj zadania</w:t>
      </w:r>
      <w:r>
        <w:rPr>
          <w:b/>
        </w:rPr>
        <w:t xml:space="preserve"> 1</w:t>
      </w:r>
      <w:r w:rsidR="003911C3">
        <w:rPr>
          <w:b/>
        </w:rPr>
        <w:t>6</w:t>
      </w:r>
      <w:r>
        <w:rPr>
          <w:b/>
        </w:rPr>
        <w:t>-</w:t>
      </w:r>
      <w:r w:rsidR="007C75B0">
        <w:rPr>
          <w:b/>
        </w:rPr>
        <w:t>1</w:t>
      </w:r>
      <w:r w:rsidR="003911C3">
        <w:rPr>
          <w:b/>
        </w:rPr>
        <w:t>8</w:t>
      </w:r>
      <w:r w:rsidR="007C75B0">
        <w:rPr>
          <w:b/>
        </w:rPr>
        <w:t>.</w:t>
      </w:r>
    </w:p>
    <w:p w:rsidR="000E4EC6" w:rsidRDefault="000E4EC6" w:rsidP="00B4470C">
      <w:pPr>
        <w:pStyle w:val="Akapitzlist"/>
        <w:rPr>
          <w:sz w:val="18"/>
          <w:szCs w:val="18"/>
        </w:rPr>
      </w:pPr>
      <w:r>
        <w:t xml:space="preserve">Dzień upalny, psia buda i pies na łańcuchu. </w:t>
      </w:r>
      <w:r>
        <w:br/>
        <w:t xml:space="preserve">Kilka kroków opodal miska pełna wody. </w:t>
      </w:r>
      <w:r>
        <w:br/>
        <w:t xml:space="preserve">Ale łańcuch za krótki i pies nie dosięga. </w:t>
      </w:r>
      <w:r>
        <w:br/>
        <w:t xml:space="preserve">Dodajmy do obrazka jeszcze jeden szczegół: </w:t>
      </w:r>
      <w:r>
        <w:br/>
        <w:t>nasze o wiele dłuższe</w:t>
      </w:r>
      <w:r>
        <w:br/>
        <w:t xml:space="preserve">i mniej widzialne łańcuchy, </w:t>
      </w:r>
      <w:r>
        <w:br/>
        <w:t xml:space="preserve">dzięki którym możemy swobodnie przejść obok. </w:t>
      </w:r>
      <w:r>
        <w:br/>
      </w:r>
      <w:r w:rsidRPr="000E4EC6">
        <w:rPr>
          <w:sz w:val="18"/>
          <w:szCs w:val="18"/>
        </w:rPr>
        <w:t>Wisława Szymborska, Łańcuchy [w:] Wisława Szymborska, Wystarczy, Kraków 2011, s. 10.</w:t>
      </w:r>
    </w:p>
    <w:p w:rsidR="000E4EC6" w:rsidRPr="000E4EC6" w:rsidRDefault="000E4EC6" w:rsidP="000E4EC6">
      <w:pPr>
        <w:pStyle w:val="Akapitzlist"/>
        <w:numPr>
          <w:ilvl w:val="0"/>
          <w:numId w:val="1"/>
        </w:numPr>
        <w:rPr>
          <w:rFonts w:ascii="Times New Roman" w:hAnsi="Times New Roman" w:cs="Times New Roman"/>
          <w:sz w:val="24"/>
          <w:szCs w:val="24"/>
        </w:rPr>
      </w:pPr>
      <w:r>
        <w:t>Elementem o charakterze metaforycznym w wierszu jest (0-1)</w:t>
      </w:r>
      <w:r>
        <w:br/>
        <w:t xml:space="preserve">A. pies. </w:t>
      </w:r>
      <w:r>
        <w:br/>
        <w:t xml:space="preserve">B. buda. </w:t>
      </w:r>
      <w:r>
        <w:br/>
        <w:t xml:space="preserve">C. miska. </w:t>
      </w:r>
      <w:r>
        <w:br/>
        <w:t>D. łańcuch.</w:t>
      </w:r>
    </w:p>
    <w:p w:rsidR="000E4EC6" w:rsidRPr="000E4EC6" w:rsidRDefault="000E4EC6" w:rsidP="000E4EC6">
      <w:pPr>
        <w:pStyle w:val="Akapitzlist"/>
        <w:numPr>
          <w:ilvl w:val="0"/>
          <w:numId w:val="1"/>
        </w:numPr>
        <w:rPr>
          <w:rFonts w:ascii="Times New Roman" w:hAnsi="Times New Roman" w:cs="Times New Roman"/>
          <w:sz w:val="24"/>
          <w:szCs w:val="24"/>
        </w:rPr>
      </w:pPr>
      <w:r>
        <w:t>Język, jakim posługuje się podmiot liryczny, jest (0-1)</w:t>
      </w:r>
      <w:r>
        <w:br/>
        <w:t xml:space="preserve">A. prosty i oszczędny. </w:t>
      </w:r>
      <w:r>
        <w:br/>
        <w:t xml:space="preserve">B. barwny i kwiecisty. </w:t>
      </w:r>
      <w:r>
        <w:br/>
        <w:t xml:space="preserve">C. ostry i dosadny. </w:t>
      </w:r>
      <w:r>
        <w:br/>
        <w:t>D. trudny i zawiły.</w:t>
      </w:r>
    </w:p>
    <w:p w:rsidR="000E4EC6" w:rsidRPr="000E4EC6" w:rsidRDefault="000E4EC6" w:rsidP="000E4EC6">
      <w:pPr>
        <w:pStyle w:val="Akapitzlist"/>
        <w:numPr>
          <w:ilvl w:val="0"/>
          <w:numId w:val="1"/>
        </w:numPr>
        <w:rPr>
          <w:rFonts w:ascii="Times New Roman" w:hAnsi="Times New Roman" w:cs="Times New Roman"/>
          <w:sz w:val="24"/>
          <w:szCs w:val="24"/>
        </w:rPr>
      </w:pPr>
      <w:r>
        <w:t>W tabeli znajdują się informacje dotyczące postaci mówiącej w wierszu Wisławy Szymborskiej Łańcuchy. Wybierz informację, która jest prawdziwa – zaznacz P we właściwym miejscu. (0-1)</w:t>
      </w:r>
    </w:p>
    <w:p w:rsidR="000E4EC6" w:rsidRDefault="000E4EC6" w:rsidP="000E4EC6">
      <w:pPr>
        <w:pStyle w:val="Akapitzlist"/>
        <w:rPr>
          <w:rFonts w:ascii="Times New Roman" w:hAnsi="Times New Roman" w:cs="Times New Roman"/>
          <w:sz w:val="24"/>
          <w:szCs w:val="24"/>
        </w:rPr>
      </w:pPr>
    </w:p>
    <w:p w:rsidR="000E4EC6" w:rsidRDefault="000E4EC6" w:rsidP="000E4EC6">
      <w:pPr>
        <w:pStyle w:val="Akapitzlist"/>
        <w:rPr>
          <w:rFonts w:ascii="Times New Roman" w:hAnsi="Times New Roman" w:cs="Times New Roman"/>
          <w:sz w:val="24"/>
          <w:szCs w:val="24"/>
        </w:rPr>
      </w:pPr>
    </w:p>
    <w:tbl>
      <w:tblPr>
        <w:tblStyle w:val="Tabela-Siatka"/>
        <w:tblW w:w="0" w:type="auto"/>
        <w:tblInd w:w="720" w:type="dxa"/>
        <w:tblLook w:val="04A0"/>
      </w:tblPr>
      <w:tblGrid>
        <w:gridCol w:w="336"/>
        <w:gridCol w:w="7762"/>
        <w:gridCol w:w="470"/>
      </w:tblGrid>
      <w:tr w:rsidR="000E4EC6" w:rsidTr="00AA4BF7">
        <w:tc>
          <w:tcPr>
            <w:tcW w:w="0" w:type="auto"/>
          </w:tcPr>
          <w:p w:rsidR="000E4EC6" w:rsidRDefault="000E4EC6" w:rsidP="00AA4BF7">
            <w:pPr>
              <w:pStyle w:val="Akapitzlist"/>
              <w:ind w:left="0"/>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E4EC6" w:rsidRDefault="000E4EC6" w:rsidP="00AA4BF7">
            <w:pPr>
              <w:pStyle w:val="Akapitzlist"/>
              <w:ind w:left="0"/>
              <w:rPr>
                <w:rFonts w:ascii="Times New Roman" w:hAnsi="Times New Roman" w:cs="Times New Roman"/>
                <w:sz w:val="24"/>
                <w:szCs w:val="24"/>
              </w:rPr>
            </w:pPr>
            <w:r>
              <w:t>Podmiot liryczny ukazuje swoje emocje w sposób bezpośredni.</w:t>
            </w:r>
          </w:p>
        </w:tc>
        <w:tc>
          <w:tcPr>
            <w:tcW w:w="0" w:type="auto"/>
          </w:tcPr>
          <w:p w:rsidR="000E4EC6" w:rsidRDefault="000E4EC6" w:rsidP="00AA4BF7">
            <w:pPr>
              <w:pStyle w:val="Akapitzlist"/>
              <w:ind w:left="0"/>
              <w:rPr>
                <w:rFonts w:ascii="Times New Roman" w:hAnsi="Times New Roman" w:cs="Times New Roman"/>
                <w:sz w:val="24"/>
                <w:szCs w:val="24"/>
              </w:rPr>
            </w:pPr>
            <w:r>
              <w:rPr>
                <w:rFonts w:ascii="Times New Roman" w:hAnsi="Times New Roman" w:cs="Times New Roman"/>
                <w:sz w:val="24"/>
                <w:szCs w:val="24"/>
              </w:rPr>
              <w:t>1P</w:t>
            </w:r>
          </w:p>
        </w:tc>
      </w:tr>
      <w:tr w:rsidR="000E4EC6" w:rsidTr="00AA4BF7">
        <w:tc>
          <w:tcPr>
            <w:tcW w:w="0" w:type="auto"/>
          </w:tcPr>
          <w:p w:rsidR="000E4EC6" w:rsidRDefault="000E4EC6" w:rsidP="00AA4BF7">
            <w:pPr>
              <w:pStyle w:val="Akapitzlist"/>
              <w:ind w:left="0"/>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E4EC6" w:rsidRDefault="000E4EC6" w:rsidP="00AA4BF7">
            <w:pPr>
              <w:pStyle w:val="Akapitzlist"/>
              <w:ind w:left="0"/>
              <w:rPr>
                <w:rFonts w:ascii="Times New Roman" w:hAnsi="Times New Roman" w:cs="Times New Roman"/>
                <w:sz w:val="24"/>
                <w:szCs w:val="24"/>
              </w:rPr>
            </w:pPr>
            <w:r>
              <w:t xml:space="preserve">Podmiot liryczny dostrzega obojętność niektórych ludzi wobec nieszczęścia zwierząt. </w:t>
            </w:r>
          </w:p>
        </w:tc>
        <w:tc>
          <w:tcPr>
            <w:tcW w:w="0" w:type="auto"/>
          </w:tcPr>
          <w:p w:rsidR="000E4EC6" w:rsidRDefault="000E4EC6" w:rsidP="00AA4BF7">
            <w:pPr>
              <w:pStyle w:val="Akapitzlist"/>
              <w:ind w:left="0"/>
              <w:rPr>
                <w:rFonts w:ascii="Times New Roman" w:hAnsi="Times New Roman" w:cs="Times New Roman"/>
                <w:sz w:val="24"/>
                <w:szCs w:val="24"/>
              </w:rPr>
            </w:pPr>
            <w:r>
              <w:rPr>
                <w:rFonts w:ascii="Times New Roman" w:hAnsi="Times New Roman" w:cs="Times New Roman"/>
                <w:sz w:val="24"/>
                <w:szCs w:val="24"/>
              </w:rPr>
              <w:t>2P</w:t>
            </w:r>
          </w:p>
        </w:tc>
      </w:tr>
      <w:tr w:rsidR="000E4EC6" w:rsidTr="00AA4BF7">
        <w:tc>
          <w:tcPr>
            <w:tcW w:w="0" w:type="auto"/>
          </w:tcPr>
          <w:p w:rsidR="000E4EC6" w:rsidRDefault="000E4EC6" w:rsidP="00AA4BF7">
            <w:pPr>
              <w:pStyle w:val="Akapitzlist"/>
              <w:ind w:left="0"/>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0E4EC6" w:rsidRDefault="000E4EC6" w:rsidP="00AA4BF7">
            <w:pPr>
              <w:pStyle w:val="Akapitzlist"/>
              <w:ind w:left="0"/>
              <w:rPr>
                <w:rFonts w:ascii="Times New Roman" w:hAnsi="Times New Roman" w:cs="Times New Roman"/>
                <w:sz w:val="24"/>
                <w:szCs w:val="24"/>
              </w:rPr>
            </w:pPr>
            <w:r>
              <w:t>Podmiot liryczny, mówiąc „nasze o wiele dłuższe” i „możemy swobodnie przejść obok”, akceptuje tych, którzy nie widzą cierpiących psów.</w:t>
            </w:r>
          </w:p>
        </w:tc>
        <w:tc>
          <w:tcPr>
            <w:tcW w:w="0" w:type="auto"/>
          </w:tcPr>
          <w:p w:rsidR="000E4EC6" w:rsidRDefault="000E4EC6" w:rsidP="00AA4BF7">
            <w:pPr>
              <w:pStyle w:val="Akapitzlist"/>
              <w:ind w:left="0"/>
              <w:rPr>
                <w:rFonts w:ascii="Times New Roman" w:hAnsi="Times New Roman" w:cs="Times New Roman"/>
                <w:sz w:val="24"/>
                <w:szCs w:val="24"/>
              </w:rPr>
            </w:pPr>
            <w:r>
              <w:rPr>
                <w:rFonts w:ascii="Times New Roman" w:hAnsi="Times New Roman" w:cs="Times New Roman"/>
                <w:sz w:val="24"/>
                <w:szCs w:val="24"/>
              </w:rPr>
              <w:t>3P</w:t>
            </w:r>
          </w:p>
        </w:tc>
      </w:tr>
    </w:tbl>
    <w:p w:rsidR="00704992" w:rsidRPr="00704992" w:rsidRDefault="00704992" w:rsidP="007C75B0">
      <w:pPr>
        <w:pStyle w:val="Akapitzlist"/>
        <w:ind w:left="644"/>
        <w:rPr>
          <w:rFonts w:ascii="Times New Roman" w:hAnsi="Times New Roman" w:cs="Times New Roman"/>
          <w:sz w:val="24"/>
          <w:szCs w:val="24"/>
        </w:rPr>
      </w:pPr>
    </w:p>
    <w:p w:rsidR="00704992" w:rsidRPr="00704992" w:rsidRDefault="00704992" w:rsidP="007C75B0">
      <w:pPr>
        <w:pStyle w:val="Akapitzlist"/>
        <w:ind w:left="644"/>
        <w:rPr>
          <w:rFonts w:ascii="Times New Roman" w:hAnsi="Times New Roman" w:cs="Times New Roman"/>
          <w:sz w:val="24"/>
          <w:szCs w:val="24"/>
        </w:rPr>
      </w:pPr>
    </w:p>
    <w:p w:rsidR="003911C3" w:rsidRDefault="003911C3" w:rsidP="003911C3">
      <w:pPr>
        <w:pStyle w:val="Akapitzlist"/>
        <w:numPr>
          <w:ilvl w:val="0"/>
          <w:numId w:val="1"/>
        </w:numPr>
      </w:pPr>
      <w:r>
        <w:t>Wybierz jeden z podanych tematów i napisz wypracowanie. (0-20)</w:t>
      </w:r>
      <w:r>
        <w:br/>
        <w:t xml:space="preserve">• Pamiętaj o zachowaniu formy wypowiedzi wskazanej w temacie: napisz rozprawkę albo opowiadanie. </w:t>
      </w:r>
      <w:r>
        <w:br/>
        <w:t xml:space="preserve">• W wypracowaniu odwołaj się do wybranej lektury obowiązkowej. </w:t>
      </w:r>
      <w:r>
        <w:br/>
        <w:t xml:space="preserve">• Innym utworem literackim w rozprawce może być także lektura obowiązkowa. </w:t>
      </w:r>
      <w:r>
        <w:br/>
        <w:t xml:space="preserve">• Twoja praca powinna liczyć co najmniej 200 wyrazów. </w:t>
      </w:r>
      <w:r>
        <w:br/>
        <w:t xml:space="preserve">• Zapisz wypracowanie w wyznaczonym miejscu. Nie pisz na marginesie. </w:t>
      </w:r>
      <w:r>
        <w:br/>
        <w:t xml:space="preserve">• Pisz czytelnie. </w:t>
      </w:r>
      <w:r>
        <w:br/>
        <w:t>• Pamiętaj, że zabronione jest pisanie wypowiedzi obraźliwych, wulgarnych lub propagujących postępowanie niezgodne z prawem albo wypowiedzi aprobujących nieetyczne postępowanie bohatera.</w:t>
      </w:r>
    </w:p>
    <w:p w:rsidR="003911C3" w:rsidRDefault="003911C3" w:rsidP="003911C3">
      <w:pPr>
        <w:pStyle w:val="Akapitzlist"/>
        <w:ind w:left="644"/>
      </w:pPr>
    </w:p>
    <w:p w:rsidR="00AA4BF7" w:rsidRDefault="003911C3" w:rsidP="00AA4BF7">
      <w:pPr>
        <w:pStyle w:val="Akapitzlist"/>
        <w:ind w:left="644"/>
      </w:pPr>
      <w:r>
        <w:lastRenderedPageBreak/>
        <w:t>Temat 1.</w:t>
      </w:r>
      <w:r w:rsidR="00AA4BF7">
        <w:br/>
      </w:r>
      <w:r>
        <w:t>N</w:t>
      </w:r>
      <w:r w:rsidR="000E4EC6">
        <w:t xml:space="preserve">apisz rozprawkę, w której uzasadnisz stwierdzenie, że są ludzie, którzy swoimi działaniami niosą dobro innym. </w:t>
      </w:r>
      <w:r w:rsidR="00AA4BF7">
        <w:t>W swoim wypracowaniu odwołaj się do jednej lektury obowiązkowej i jednego innego utworu literackiego. Twoja praca musi liczyć co najmniej 200 słów.</w:t>
      </w:r>
    </w:p>
    <w:p w:rsidR="00AA4BF7" w:rsidRDefault="00AA4BF7" w:rsidP="00AA4BF7">
      <w:r>
        <w:t xml:space="preserve">           Temat 2.</w:t>
      </w:r>
      <w:r>
        <w:br/>
        <w:t xml:space="preserve">Napisz opowiadanie o spotkaniu z jednym z bohaterów wybranej lektury obowiązkowej. Wspólna przygoda skłoniła Cię do refleksji, że warto być dobrym człowiekiem. </w:t>
      </w:r>
      <w:r w:rsidRPr="000B1A6C">
        <w:t xml:space="preserve">Wypracowanie powinno dowodzić, że dobrze znasz wybraną lekturę obowiązkową. </w:t>
      </w:r>
      <w:r>
        <w:t>Twoja praca musi liczyć co najmniej 200 słów.</w:t>
      </w:r>
    </w:p>
    <w:p w:rsidR="002B161E" w:rsidRDefault="002B161E" w:rsidP="00AA4BF7">
      <w:r>
        <w:t>……………………………………………………………………………………………………………………………………………………………………………………………………………………………………………………………………………………………………………………………………………………………………………………………………………………………………………………………………………………………………………………………………………………………………………………………………………………………………………………………………………………………………………………………………………………………………………………………………………………………………………………………………………………………………………………………………………………………………………………………………………………………………………………………………………………………………………………………………………………………………………………………………………………………………………………………………………………………………………………………………………………………………………………………………………………………………………………………………………………………………………………………………………………………………………………………………………………………………………………………………………………………………………………………………………………………………………………………………………………………………………………………………………………………………………………………………………………………………………………………………………………………………………………………………………………………………………………………..………………………………………………………………………………………………………………………………………………………..</w:t>
      </w:r>
    </w:p>
    <w:p w:rsidR="002B161E" w:rsidRDefault="002B161E" w:rsidP="002B161E">
      <w:r>
        <w:t>……………………………………………………………………………………………………………………………………………………………………………………………………………………………………………………………………………………………………………………………………………………………………………………………………………………………………………………………………………………………………………………………………………………………………………………………………………………………………………………………………………………………………………………………………………………………………………………………………………………………………………………………………………………………………………………………………………………………………………………………………………………………………………………………………………………………………………………………………………………………………………………………………………………………………………………………………………………………………………………………………………………………………………………………………………………………………………………………………………………………………………………………………………………………………………………………………………………………………………………………………………………………………………………………………………………………………………………………………………………………………………………………………………………………………………………………………………………………………………………………………………………………………………………………………………………………………………………………..………………………………………………………………………………………………………………………………………………………..</w:t>
      </w:r>
    </w:p>
    <w:p w:rsidR="002B161E" w:rsidRDefault="002B161E" w:rsidP="002B161E">
      <w:r>
        <w:t>…………………………………………………………………………………………………………………………………………………………………………………………………………………………………………………………………………………………………………………………………………………………………………………………………………………………………………………………………………………………………………………………………………………………………………………………………………………………………………………………………………………………………………………………………………………………………………………………………………………</w:t>
      </w:r>
      <w:r>
        <w:lastRenderedPageBreak/>
        <w:t>…………………………………………………………………………………………………………………………………………………………………………………………………………………………………………………………………………………………………………………………………………………………………………………………………………………………………………………………………………………………………………………………………………………………………………………………………………………………………………………………………………………………………………………………………………………………………………………………………………………………………………………………………………………………………………………………………………………………………………………………………………………………………………………………………………………………………………………………………………………………………………………………………………………………………………………………………………………………………………..………………………………………………………………………………………………………………………………………………………..</w:t>
      </w:r>
    </w:p>
    <w:p w:rsidR="002B161E" w:rsidRDefault="002B161E" w:rsidP="002B161E">
      <w:r>
        <w:t>……………………………………………………………………………………………………………………………………………………………………………………………………………………………………………………………………………………………………………………………………………………………………………………………………………………………………………………………………………………………………………………………………………………………………………………………………………………………………………………………………………………………………………………………………………………………………………………………………………………………………………………………………………………………………………………………………………………………………………………………………………………………………………………………………………………………………………………………………………………………………………………………………………………………………………………………………………………………………………………………………………………………………………………………………………………………………………………………………………………………………………………………………………………………………………………………………………………………………………………………………………………………………………………………………………………………………………………………………………………………………………………………………………………………………………………………………………………………………………………………………………………………………………………………………………………………………………………………..………………………………………………………………………………………………………………………………………………………..</w:t>
      </w:r>
    </w:p>
    <w:p w:rsidR="002B161E" w:rsidRDefault="002B161E" w:rsidP="002B161E">
      <w:r>
        <w:t>……………………………………………………………………………………………………………………………………………………………………………………………………………………………………………………………………………………………………………………………………………………………………………………………………………………………………………………………………………………………………………………………………………………………………………………………………………………………………………………………………………………………………………………………………………………………………………………………………………………………………………………………………………………………………………………………………………………………………………………………………………………………………………………………………………………………………………………………………………………………………………………………………………………………………………………………………………………………………………………………………………………………………………………………………………………………………………………………………………………………………………………………………………………………………………………………………………………………………………………………………………………………………………………………………………………………………………………………………………………………………………………………………………………………………………………………………………………………………………………………………………………………………………………………………………………………………………………………..………………………………………………………………………………………………………………………………………………………..</w:t>
      </w:r>
    </w:p>
    <w:p w:rsidR="000E4EC6" w:rsidRPr="000E4EC6" w:rsidRDefault="002B161E" w:rsidP="002B161E">
      <w:pPr>
        <w:rPr>
          <w:rFonts w:ascii="Times New Roman" w:hAnsi="Times New Roman" w:cs="Times New Roman"/>
          <w:sz w:val="24"/>
          <w:szCs w:val="24"/>
        </w:rPr>
      </w:pPr>
      <w:r>
        <w:t>………………………………………………………………………………………………………………………………………………………………………………………………………………………………………………………………………………………………………………………………………………………………………………………………………………………………………………………………………………………………………………………………………………………………………………………………………………………………………………………………………………………………………………………………………………………………………………………………………………………………………………………………………………………………………………………………………………………………………………</w:t>
      </w:r>
    </w:p>
    <w:sectPr w:rsidR="000E4EC6" w:rsidRPr="000E4EC6" w:rsidSect="006A77F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2A5" w:rsidRDefault="005A72A5" w:rsidP="00AA4BF7">
      <w:pPr>
        <w:pStyle w:val="Akapitzlist"/>
        <w:spacing w:after="0" w:line="240" w:lineRule="auto"/>
      </w:pPr>
      <w:r>
        <w:separator/>
      </w:r>
    </w:p>
  </w:endnote>
  <w:endnote w:type="continuationSeparator" w:id="1">
    <w:p w:rsidR="005A72A5" w:rsidRDefault="005A72A5" w:rsidP="00AA4BF7">
      <w:pPr>
        <w:pStyle w:val="Akapitzlist"/>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53235"/>
      <w:docPartObj>
        <w:docPartGallery w:val="Page Numbers (Bottom of Page)"/>
        <w:docPartUnique/>
      </w:docPartObj>
    </w:sdtPr>
    <w:sdtContent>
      <w:p w:rsidR="00AA4BF7" w:rsidRDefault="00AA4BF7">
        <w:pPr>
          <w:pStyle w:val="Stopka"/>
          <w:jc w:val="right"/>
        </w:pPr>
        <w:fldSimple w:instr=" PAGE   \* MERGEFORMAT ">
          <w:r w:rsidR="002B161E">
            <w:rPr>
              <w:noProof/>
            </w:rPr>
            <w:t>1</w:t>
          </w:r>
        </w:fldSimple>
      </w:p>
    </w:sdtContent>
  </w:sdt>
  <w:p w:rsidR="00AA4BF7" w:rsidRDefault="00AA4B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2A5" w:rsidRDefault="005A72A5" w:rsidP="00AA4BF7">
      <w:pPr>
        <w:pStyle w:val="Akapitzlist"/>
        <w:spacing w:after="0" w:line="240" w:lineRule="auto"/>
      </w:pPr>
      <w:r>
        <w:separator/>
      </w:r>
    </w:p>
  </w:footnote>
  <w:footnote w:type="continuationSeparator" w:id="1">
    <w:p w:rsidR="005A72A5" w:rsidRDefault="005A72A5" w:rsidP="00AA4BF7">
      <w:pPr>
        <w:pStyle w:val="Akapitzlist"/>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18"/>
    <w:multiLevelType w:val="hybridMultilevel"/>
    <w:tmpl w:val="ED8E1704"/>
    <w:lvl w:ilvl="0" w:tplc="58A62BBA">
      <w:start w:val="1"/>
      <w:numFmt w:val="lowerLetter"/>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24B44A6D"/>
    <w:multiLevelType w:val="hybridMultilevel"/>
    <w:tmpl w:val="602E4BF8"/>
    <w:lvl w:ilvl="0" w:tplc="13EA349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3D8675FF"/>
    <w:multiLevelType w:val="hybridMultilevel"/>
    <w:tmpl w:val="EF38BE66"/>
    <w:lvl w:ilvl="0" w:tplc="F4888F72">
      <w:start w:val="1"/>
      <w:numFmt w:val="decimal"/>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C51903"/>
    <w:rsid w:val="000E4EC6"/>
    <w:rsid w:val="002B161E"/>
    <w:rsid w:val="003911C3"/>
    <w:rsid w:val="005A72A5"/>
    <w:rsid w:val="006A77FA"/>
    <w:rsid w:val="00704992"/>
    <w:rsid w:val="007C75B0"/>
    <w:rsid w:val="008C2F5F"/>
    <w:rsid w:val="00AA4BF7"/>
    <w:rsid w:val="00B4470C"/>
    <w:rsid w:val="00C519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7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1903"/>
    <w:pPr>
      <w:ind w:left="720"/>
      <w:contextualSpacing/>
    </w:pPr>
  </w:style>
  <w:style w:type="table" w:styleId="Tabela-Siatka">
    <w:name w:val="Table Grid"/>
    <w:basedOn w:val="Standardowy"/>
    <w:uiPriority w:val="59"/>
    <w:rsid w:val="00C51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7C75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75B0"/>
    <w:rPr>
      <w:rFonts w:ascii="Tahoma" w:hAnsi="Tahoma" w:cs="Tahoma"/>
      <w:sz w:val="16"/>
      <w:szCs w:val="16"/>
    </w:rPr>
  </w:style>
  <w:style w:type="paragraph" w:styleId="Nagwek">
    <w:name w:val="header"/>
    <w:basedOn w:val="Normalny"/>
    <w:link w:val="NagwekZnak"/>
    <w:uiPriority w:val="99"/>
    <w:semiHidden/>
    <w:unhideWhenUsed/>
    <w:rsid w:val="00AA4BF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A4BF7"/>
  </w:style>
  <w:style w:type="paragraph" w:styleId="Stopka">
    <w:name w:val="footer"/>
    <w:basedOn w:val="Normalny"/>
    <w:link w:val="StopkaZnak"/>
    <w:uiPriority w:val="99"/>
    <w:unhideWhenUsed/>
    <w:rsid w:val="00AA4B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B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2301</Words>
  <Characters>13811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2025-02-02T14:18:00Z</dcterms:created>
  <dcterms:modified xsi:type="dcterms:W3CDTF">2025-02-02T15:45:00Z</dcterms:modified>
</cp:coreProperties>
</file>