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71" w:rsidRPr="001B03AC" w:rsidRDefault="00E22071" w:rsidP="001B03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  <w:bookmarkStart w:id="0" w:name="_GoBack"/>
      <w:bookmarkEnd w:id="0"/>
      <w:r w:rsidRPr="001B03A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Rozwijanie percepcji słuchowej</w:t>
      </w:r>
    </w:p>
    <w:p w:rsidR="00E22071" w:rsidRPr="001B03AC" w:rsidRDefault="00E22071" w:rsidP="00E2207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B03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E22071" w:rsidRPr="001B03AC" w:rsidRDefault="00E22071" w:rsidP="00E2207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B03AC"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34803693" wp14:editId="35BA79B3">
            <wp:extent cx="5715000" cy="1428750"/>
            <wp:effectExtent l="0" t="0" r="0" b="0"/>
            <wp:docPr id="5" name="Obraz 5" descr="percepcja_sluch_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cepcja_sluch_il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071" w:rsidRPr="001B03AC" w:rsidRDefault="00E22071" w:rsidP="00E22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B03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Rozwijanie percepcji słuchowej jest potrzebne od najmłodszych lat, aby nastąpił prawidłowy rozwój </w:t>
      </w:r>
      <w:hyperlink r:id="rId7" w:tgtFrame="_blank" w:history="1">
        <w:r w:rsidRPr="001B03AC">
          <w:rPr>
            <w:rFonts w:ascii="Times New Roman" w:eastAsia="Times New Roman" w:hAnsi="Times New Roman" w:cs="Times New Roman"/>
            <w:sz w:val="32"/>
            <w:szCs w:val="32"/>
            <w:u w:val="single"/>
            <w:lang w:eastAsia="pl-PL"/>
          </w:rPr>
          <w:t>słuchu mownego</w:t>
        </w:r>
      </w:hyperlink>
      <w:r w:rsidRPr="001B03AC">
        <w:rPr>
          <w:rFonts w:ascii="Times New Roman" w:eastAsia="Times New Roman" w:hAnsi="Times New Roman" w:cs="Times New Roman"/>
          <w:sz w:val="32"/>
          <w:szCs w:val="32"/>
          <w:lang w:eastAsia="pl-PL"/>
        </w:rPr>
        <w:t>. Wykorzystując przedmioty codziennego użytku można przygotować ciekawą pomoc dydaktyczną, która posłuży do rozwijania percepcji słuchowej. Proponowane poniżej zabawy bardzo podobają się maluszkom w młodszym wieku przedszkolnym.</w:t>
      </w:r>
    </w:p>
    <w:p w:rsidR="00E22071" w:rsidRPr="001B03AC" w:rsidRDefault="00E22071" w:rsidP="00E220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B03A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Jak wspomagać rozwijanie percepcji słuchowej u dzieci w wieku przedszkolnym? – trzy rzeczy, o których trzeba pamiętać</w:t>
      </w:r>
    </w:p>
    <w:p w:rsidR="00E22071" w:rsidRPr="001B03AC" w:rsidRDefault="00E22071" w:rsidP="00E220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B03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Mózg niemowlaka lub nawet 2-3 latka nie jest przygotowany do percepcji i przetwarzania zbyt dużej ilości dźwięków. Tymczasem w dzisiejszych domach na okrągło włączony jest telewizor lub radio, w których pojawiają się krzykliwe reklamy, bajki w których jest ogromna ilość różnych krzykliwych dźwięków. To powoduje, że niedojrzały ośrodkowy układ nerwowy dziecka nie potrafi odróżnić jednych bodźców dźwiękowych od innych, nie wyodrębnia ich, a przez to nie może ich przetrawić i przyswoić. Koniecznie </w:t>
      </w:r>
      <w:r w:rsidRPr="001B03A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ograniczaj zbyt dużą ilość dźwięków dochodzącą z otoczenia</w:t>
      </w:r>
      <w:r w:rsidRPr="001B03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r w:rsidRPr="001B03A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szczególnie z mediów</w:t>
      </w:r>
      <w:r w:rsidRPr="001B03AC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E22071" w:rsidRPr="001B03AC" w:rsidRDefault="00E22071" w:rsidP="00E220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B03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Bardzo ważna jest </w:t>
      </w:r>
      <w:r w:rsidRPr="001B03A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odpowiednia komunikacja z dzieckiem</w:t>
      </w:r>
      <w:r w:rsidRPr="001B03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 Czyli jaka? Komunikacja oparta na mówieniu do dziecka, kąpieli słownej, ale w interakcji z dzieckiem, aby od początku uczyło się, że komunikacja to dialog, a nie monolog dorosłego. Ważne jest też to, jak mówimy. Niech komunikaty będą bardzo </w:t>
      </w:r>
      <w:proofErr w:type="spellStart"/>
      <w:r w:rsidRPr="001B03AC">
        <w:rPr>
          <w:rFonts w:ascii="Times New Roman" w:eastAsia="Times New Roman" w:hAnsi="Times New Roman" w:cs="Times New Roman"/>
          <w:sz w:val="32"/>
          <w:szCs w:val="32"/>
          <w:lang w:eastAsia="pl-PL"/>
        </w:rPr>
        <w:t>bardzo</w:t>
      </w:r>
      <w:proofErr w:type="spellEnd"/>
      <w:r w:rsidRPr="001B03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proste, 2-3 wyrazowe, z częstymi powtórzeniami tych samych słów, prostych słów. Można werbalizować codzienne </w:t>
      </w:r>
      <w:r w:rsidRPr="001B03AC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 xml:space="preserve">czynności, opowiadać o ilustracjach w książeczkach lub otaczającym świecie np. na spacerze, koniecznie używając </w:t>
      </w:r>
      <w:hyperlink r:id="rId8" w:tgtFrame="_blank" w:history="1">
        <w:r w:rsidRPr="001B03AC">
          <w:rPr>
            <w:rFonts w:ascii="Times New Roman" w:eastAsia="Times New Roman" w:hAnsi="Times New Roman" w:cs="Times New Roman"/>
            <w:sz w:val="32"/>
            <w:szCs w:val="32"/>
            <w:u w:val="single"/>
            <w:lang w:eastAsia="pl-PL"/>
          </w:rPr>
          <w:t>wyrażeń dźwiękonaśladowczych</w:t>
        </w:r>
      </w:hyperlink>
      <w:r w:rsidRPr="001B03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 początkowym okresie rozwoju mowy dziecka. Bardzo wskazane jest też śpiewanie piosenek, recytowanie lub czytanie wierszyków, zabawy paluszkowe.</w:t>
      </w:r>
    </w:p>
    <w:p w:rsidR="00E22071" w:rsidRPr="001B03AC" w:rsidRDefault="00E22071" w:rsidP="00E220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B03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Warto </w:t>
      </w:r>
      <w:r w:rsidRPr="001B03A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bawić się z maluszkiem w</w:t>
      </w:r>
      <w:r w:rsidRPr="001B03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1B03A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zabawy kształtujące percepcję słuchową</w:t>
      </w:r>
      <w:r w:rsidRPr="001B03AC">
        <w:rPr>
          <w:rFonts w:ascii="Times New Roman" w:eastAsia="Times New Roman" w:hAnsi="Times New Roman" w:cs="Times New Roman"/>
          <w:sz w:val="32"/>
          <w:szCs w:val="32"/>
          <w:lang w:eastAsia="pl-PL"/>
        </w:rPr>
        <w:t>, w ramach których dziecko uczy się odr</w:t>
      </w:r>
      <w:r w:rsidR="001B03AC" w:rsidRPr="001B03AC">
        <w:rPr>
          <w:rFonts w:ascii="Times New Roman" w:eastAsia="Times New Roman" w:hAnsi="Times New Roman" w:cs="Times New Roman"/>
          <w:sz w:val="32"/>
          <w:szCs w:val="32"/>
          <w:lang w:eastAsia="pl-PL"/>
        </w:rPr>
        <w:t>óżniać jedne dźwięki od innych</w:t>
      </w:r>
      <w:r w:rsidRPr="001B03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 Nawiązuję też trochę do tematu </w:t>
      </w:r>
      <w:hyperlink r:id="rId9" w:history="1">
        <w:r w:rsidRPr="001B03AC">
          <w:rPr>
            <w:rFonts w:ascii="Times New Roman" w:eastAsia="Times New Roman" w:hAnsi="Times New Roman" w:cs="Times New Roman"/>
            <w:sz w:val="32"/>
            <w:szCs w:val="32"/>
            <w:u w:val="single"/>
            <w:lang w:eastAsia="pl-PL"/>
          </w:rPr>
          <w:t>dziecka w kuchni</w:t>
        </w:r>
      </w:hyperlink>
      <w:r w:rsidRPr="001B03AC">
        <w:rPr>
          <w:rFonts w:ascii="Times New Roman" w:eastAsia="Times New Roman" w:hAnsi="Times New Roman" w:cs="Times New Roman"/>
          <w:sz w:val="32"/>
          <w:szCs w:val="32"/>
          <w:lang w:eastAsia="pl-PL"/>
        </w:rPr>
        <w:t>, ponieważ do zabawy można wykorzystać dostępne w kuchni produkty spożywcze i naczynia. Dzięki poniższym zabawom dziecko nauczy się odróżniać cztery rodzaje dźwięków, a także ich głośność. Dzięki temu, że może zobaczyć, jaki przedmiot wydaje dany dźwięk, uczy się wielozmysłowo. Narzędzia do zabawy są na tyle powszechne, że każdy może znaleźć je w domu.</w:t>
      </w:r>
    </w:p>
    <w:p w:rsidR="00E22071" w:rsidRPr="001B03AC" w:rsidRDefault="00E22071" w:rsidP="00E2207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B03A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Zabawy rozwijające percepcję słuchową dziecka w młodszym wieku przedszkolnym</w:t>
      </w:r>
    </w:p>
    <w:p w:rsidR="00E22071" w:rsidRPr="001B03AC" w:rsidRDefault="00E22071" w:rsidP="00E22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B03AC">
        <w:rPr>
          <w:rFonts w:ascii="Times New Roman" w:eastAsia="Times New Roman" w:hAnsi="Times New Roman" w:cs="Times New Roman"/>
          <w:sz w:val="32"/>
          <w:szCs w:val="32"/>
          <w:lang w:eastAsia="pl-PL"/>
        </w:rPr>
        <w:t>Potrzebne nam będą:</w:t>
      </w:r>
    </w:p>
    <w:p w:rsidR="00E22071" w:rsidRPr="001B03AC" w:rsidRDefault="00E22071" w:rsidP="00E220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B03AC">
        <w:rPr>
          <w:rFonts w:ascii="Times New Roman" w:eastAsia="Times New Roman" w:hAnsi="Times New Roman" w:cs="Times New Roman"/>
          <w:sz w:val="32"/>
          <w:szCs w:val="32"/>
          <w:lang w:eastAsia="pl-PL"/>
        </w:rPr>
        <w:t>8 małych zakręcanych butelek po jogurtach / kefirach (tu użyto półlitrowych)</w:t>
      </w:r>
    </w:p>
    <w:p w:rsidR="00E22071" w:rsidRPr="001B03AC" w:rsidRDefault="00E22071" w:rsidP="00E220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B03AC">
        <w:rPr>
          <w:rFonts w:ascii="Times New Roman" w:eastAsia="Times New Roman" w:hAnsi="Times New Roman" w:cs="Times New Roman"/>
          <w:sz w:val="32"/>
          <w:szCs w:val="32"/>
          <w:lang w:eastAsia="pl-PL"/>
        </w:rPr>
        <w:t>dwa kolory zakrętek na butelki</w:t>
      </w:r>
    </w:p>
    <w:p w:rsidR="00E22071" w:rsidRPr="001B03AC" w:rsidRDefault="00E22071" w:rsidP="00E220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B03AC">
        <w:rPr>
          <w:rFonts w:ascii="Times New Roman" w:eastAsia="Times New Roman" w:hAnsi="Times New Roman" w:cs="Times New Roman"/>
          <w:sz w:val="32"/>
          <w:szCs w:val="32"/>
          <w:lang w:eastAsia="pl-PL"/>
        </w:rPr>
        <w:t>ryż</w:t>
      </w:r>
    </w:p>
    <w:p w:rsidR="00E22071" w:rsidRPr="001B03AC" w:rsidRDefault="00E22071" w:rsidP="00E220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B03AC">
        <w:rPr>
          <w:rFonts w:ascii="Times New Roman" w:eastAsia="Times New Roman" w:hAnsi="Times New Roman" w:cs="Times New Roman"/>
          <w:sz w:val="32"/>
          <w:szCs w:val="32"/>
          <w:lang w:eastAsia="pl-PL"/>
        </w:rPr>
        <w:t>cukier</w:t>
      </w:r>
    </w:p>
    <w:p w:rsidR="00E22071" w:rsidRPr="001B03AC" w:rsidRDefault="00E22071" w:rsidP="00E220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B03AC">
        <w:rPr>
          <w:rFonts w:ascii="Times New Roman" w:eastAsia="Times New Roman" w:hAnsi="Times New Roman" w:cs="Times New Roman"/>
          <w:sz w:val="32"/>
          <w:szCs w:val="32"/>
          <w:lang w:eastAsia="pl-PL"/>
        </w:rPr>
        <w:t>fasola</w:t>
      </w:r>
    </w:p>
    <w:p w:rsidR="00E22071" w:rsidRPr="001B03AC" w:rsidRDefault="00E22071" w:rsidP="00E220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B03AC">
        <w:rPr>
          <w:rFonts w:ascii="Times New Roman" w:eastAsia="Times New Roman" w:hAnsi="Times New Roman" w:cs="Times New Roman"/>
          <w:sz w:val="32"/>
          <w:szCs w:val="32"/>
          <w:lang w:eastAsia="pl-PL"/>
        </w:rPr>
        <w:t>groch</w:t>
      </w:r>
    </w:p>
    <w:p w:rsidR="00E22071" w:rsidRPr="001B03AC" w:rsidRDefault="00E22071" w:rsidP="00E22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B03A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Jak przygotować „narzędzia” do zabaw?</w:t>
      </w:r>
    </w:p>
    <w:p w:rsidR="00E22071" w:rsidRPr="001B03AC" w:rsidRDefault="00E22071" w:rsidP="00E22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B03AC">
        <w:rPr>
          <w:rFonts w:ascii="Times New Roman" w:eastAsia="Times New Roman" w:hAnsi="Times New Roman" w:cs="Times New Roman"/>
          <w:sz w:val="32"/>
          <w:szCs w:val="32"/>
          <w:lang w:eastAsia="pl-PL"/>
        </w:rPr>
        <w:t>Czyste i suche butelki po jogurtach napełniamy produktami: do dwóch butelek wsypujemy ryż, do dwóch kolejnych cukier, dwie następne napełnimy fasolą i dwie ostatnie grochem. Butelki zapełniamy do połowy. Drukujemy szablony. Butelki zakręcamy tak, aby jeden kolor nakrętek zamykał po jednej butelce z ryżem, grochem, fasolą i cukrem. Drugi kolor nakrętek zamyka też po jednej butelce z ryżem, grochem, fasolą i cukrem.</w:t>
      </w:r>
    </w:p>
    <w:p w:rsidR="00E22071" w:rsidRPr="001B03AC" w:rsidRDefault="00E22071" w:rsidP="00E22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22071" w:rsidRPr="001B03AC" w:rsidRDefault="00E22071" w:rsidP="00E22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B03A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Jak się bawić?</w:t>
      </w:r>
    </w:p>
    <w:p w:rsidR="00E22071" w:rsidRPr="001B03AC" w:rsidRDefault="00E22071" w:rsidP="00E22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B03A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Zabawa 1:</w:t>
      </w:r>
      <w:r w:rsidRPr="001B03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To najprostsza wersja . Stawiamy przed dzieckiem zakręcone butelki. W każdej z nich jest coś innego. Dziecko potrząsa po kolej butelkami i zawiesza na każdej z nich obrazek z tym,  co może być w środku. Potem odkręcamy po kolei wszystkie butelki i porównujemy zawartość z zawieszonym obrazkiem. W tej zabawie dziecko zapoznaje się z dźwiękami. Uczy się identyfikować dźwięk z przedmiotem, który go wydaje.</w:t>
      </w:r>
    </w:p>
    <w:p w:rsidR="00E22071" w:rsidRPr="001B03AC" w:rsidRDefault="00E22071" w:rsidP="00E22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B03A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Zabawa 2:</w:t>
      </w:r>
      <w:r w:rsidRPr="001B03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Przed dzieckiem stawiamy 8 zakręconych butelek. Zadaniem dziecka jest poukładanie parami butelek, które wydają taki sam dźwięk. Dodatkowo dziecko oznacza zawartość butelek odpowiednim obrazkiem. W tej zabawie dziecko uczy się rozpoznawać dźwięki które są takie same. Utrwala też znaczenie słów taki sam-inny.</w:t>
      </w:r>
    </w:p>
    <w:p w:rsidR="00E22071" w:rsidRPr="001B03AC" w:rsidRDefault="00E22071" w:rsidP="00E22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B03A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Zabawa 3:</w:t>
      </w:r>
      <w:r w:rsidRPr="001B03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Potrząsając kolejnymi butelkami bawimy się w głośno-cicho. Dziecko nazywa, jakie są usłyszane dźwięki: głośne czy ciche. W tej zabawie dziecko trenuje umiejętność rozpoznawania i nazywania dźwięków głośnych i cichych.</w:t>
      </w:r>
    </w:p>
    <w:p w:rsidR="006C7ADE" w:rsidRPr="001B03AC" w:rsidRDefault="00F25E0F">
      <w:pPr>
        <w:rPr>
          <w:rFonts w:ascii="Times New Roman" w:hAnsi="Times New Roman" w:cs="Times New Roman"/>
          <w:sz w:val="32"/>
          <w:szCs w:val="32"/>
        </w:rPr>
      </w:pPr>
    </w:p>
    <w:sectPr w:rsidR="006C7ADE" w:rsidRPr="001B0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62DF6"/>
    <w:multiLevelType w:val="multilevel"/>
    <w:tmpl w:val="CA22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94422"/>
    <w:multiLevelType w:val="multilevel"/>
    <w:tmpl w:val="0D9C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71"/>
    <w:rsid w:val="001B03AC"/>
    <w:rsid w:val="005B1F6A"/>
    <w:rsid w:val="00E22071"/>
    <w:rsid w:val="00F0495D"/>
    <w:rsid w:val="00F2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220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22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2207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207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etadate">
    <w:name w:val="meta_date"/>
    <w:basedOn w:val="Domylnaczcionkaakapitu"/>
    <w:rsid w:val="00E22071"/>
  </w:style>
  <w:style w:type="character" w:customStyle="1" w:styleId="metacategories">
    <w:name w:val="meta_categories"/>
    <w:basedOn w:val="Domylnaczcionkaakapitu"/>
    <w:rsid w:val="00E22071"/>
  </w:style>
  <w:style w:type="character" w:styleId="Hipercze">
    <w:name w:val="Hyperlink"/>
    <w:basedOn w:val="Domylnaczcionkaakapitu"/>
    <w:uiPriority w:val="99"/>
    <w:semiHidden/>
    <w:unhideWhenUsed/>
    <w:rsid w:val="00E22071"/>
    <w:rPr>
      <w:color w:val="0000FF"/>
      <w:u w:val="single"/>
    </w:rPr>
  </w:style>
  <w:style w:type="character" w:customStyle="1" w:styleId="metacomments">
    <w:name w:val="meta_comments"/>
    <w:basedOn w:val="Domylnaczcionkaakapitu"/>
    <w:rsid w:val="00E22071"/>
  </w:style>
  <w:style w:type="paragraph" w:styleId="NormalnyWeb">
    <w:name w:val="Normal (Web)"/>
    <w:basedOn w:val="Normalny"/>
    <w:uiPriority w:val="99"/>
    <w:semiHidden/>
    <w:unhideWhenUsed/>
    <w:rsid w:val="00E2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0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220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22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2207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207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etadate">
    <w:name w:val="meta_date"/>
    <w:basedOn w:val="Domylnaczcionkaakapitu"/>
    <w:rsid w:val="00E22071"/>
  </w:style>
  <w:style w:type="character" w:customStyle="1" w:styleId="metacategories">
    <w:name w:val="meta_categories"/>
    <w:basedOn w:val="Domylnaczcionkaakapitu"/>
    <w:rsid w:val="00E22071"/>
  </w:style>
  <w:style w:type="character" w:styleId="Hipercze">
    <w:name w:val="Hyperlink"/>
    <w:basedOn w:val="Domylnaczcionkaakapitu"/>
    <w:uiPriority w:val="99"/>
    <w:semiHidden/>
    <w:unhideWhenUsed/>
    <w:rsid w:val="00E22071"/>
    <w:rPr>
      <w:color w:val="0000FF"/>
      <w:u w:val="single"/>
    </w:rPr>
  </w:style>
  <w:style w:type="character" w:customStyle="1" w:styleId="metacomments">
    <w:name w:val="meta_comments"/>
    <w:basedOn w:val="Domylnaczcionkaakapitu"/>
    <w:rsid w:val="00E22071"/>
  </w:style>
  <w:style w:type="paragraph" w:styleId="NormalnyWeb">
    <w:name w:val="Normal (Web)"/>
    <w:basedOn w:val="Normalny"/>
    <w:uiPriority w:val="99"/>
    <w:semiHidden/>
    <w:unhideWhenUsed/>
    <w:rsid w:val="00E2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0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pediapraktyczna.com.pl/pl/searchquery/d%C5%BAwi%C4%99kona%C5%9Bladowcze/1/full/5?url=d%C5%BAwi%C4%99kona%C5%9Bladowcz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gopediapraktyczna.pl/sluch-mown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gopediapraktyczna.pl/dziecko-w-kuchni-sie-rozwij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2017-12-14T11:29:00Z</cp:lastPrinted>
  <dcterms:created xsi:type="dcterms:W3CDTF">2018-01-19T10:22:00Z</dcterms:created>
  <dcterms:modified xsi:type="dcterms:W3CDTF">2018-01-19T10:22:00Z</dcterms:modified>
</cp:coreProperties>
</file>