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42" w:right="119"/>
        <w:jc w:val="center"/>
        <w:rPr>
          <w:rFonts w:ascii="Calibri" w:hAnsi="Calibri" w:cs="Calibri" w:asciiTheme="minorHAnsi" w:cstheme="minorHAnsi" w:hAnsiTheme="minorHAnsi"/>
          <w:b/>
          <w:i/>
          <w:i/>
          <w:color w:val="231F20"/>
          <w:sz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Wymagania edukacyjne z biologii dla klasy 5 Szkoły Podstawowej w Cielądzu</w:t>
        <w:br/>
        <w:t xml:space="preserve">oparte na </w:t>
      </w:r>
      <w:r>
        <w:rPr>
          <w:rFonts w:cs="Calibri" w:ascii="Calibri" w:hAnsi="Calibri" w:asciiTheme="minorHAnsi" w:cstheme="minorHAnsi" w:hAnsiTheme="minorHAnsi"/>
          <w:b/>
          <w:i/>
          <w:color w:val="231F20"/>
          <w:sz w:val="28"/>
          <w:shd w:fill="FFFFFF" w:val="clear"/>
        </w:rPr>
        <w:t>Programie nauczania biologii „Puls życia”</w:t>
      </w:r>
    </w:p>
    <w:p>
      <w:pPr>
        <w:pStyle w:val="Normal"/>
        <w:ind w:left="142" w:right="119"/>
        <w:jc w:val="center"/>
        <w:rPr>
          <w:rFonts w:ascii="Calibri" w:hAnsi="Calibri" w:cs="Calibri" w:asciiTheme="minorHAnsi" w:cstheme="minorHAnsi" w:hAnsiTheme="minorHAnsi"/>
          <w:b/>
          <w:color w:val="231F20"/>
          <w:sz w:val="28"/>
          <w:shd w:fill="FFFFFF" w:val="clear"/>
        </w:rPr>
      </w:pPr>
      <w:r>
        <w:rPr>
          <w:rFonts w:cs="Calibri" w:ascii="Calibri" w:hAnsi="Calibri" w:asciiTheme="minorHAnsi" w:cstheme="minorHAnsi" w:hAnsiTheme="minorHAnsi"/>
          <w:b/>
          <w:color w:val="231F20"/>
          <w:sz w:val="28"/>
          <w:shd w:fill="FFFFFF" w:val="clear"/>
        </w:rPr>
        <w:t>Klasa Va</w:t>
      </w:r>
      <w:bookmarkStart w:id="0" w:name="_GoBack"/>
      <w:bookmarkEnd w:id="0"/>
    </w:p>
    <w:p>
      <w:pPr>
        <w:pStyle w:val="Normal"/>
        <w:ind w:left="142" w:right="119"/>
        <w:rPr>
          <w:rFonts w:ascii="Calibri" w:hAnsi="Calibri" w:cs="Calibri" w:asciiTheme="minorHAnsi" w:cstheme="minorHAnsi" w:hAnsiTheme="minorHAnsi"/>
          <w:b/>
          <w:sz w:val="28"/>
        </w:rPr>
      </w:pPr>
      <w:r>
        <w:rPr>
          <w:rFonts w:cs="Calibri" w:cstheme="minorHAnsi" w:ascii="Calibri" w:hAnsi="Calibri"/>
          <w:b/>
          <w:sz w:val="28"/>
        </w:rPr>
      </w: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38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-68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9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52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170" w:left="890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I. Biologia jako nauka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1. Biologia jako nauka</w:t>
            </w:r>
          </w:p>
          <w:p>
            <w:pPr>
              <w:pStyle w:val="TableParagraph"/>
              <w:widowControl w:val="false"/>
              <w:spacing w:before="52" w:after="0"/>
              <w:ind w:hanging="0" w:lef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biologię jako naukę o organizmach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dziedzin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3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przedmiot badań biologii jako nauki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4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wskazane cechy organizmów</w:t>
            </w:r>
          </w:p>
          <w:p>
            <w:pPr>
              <w:pStyle w:val="Normal"/>
              <w:widowControl w:val="false"/>
              <w:numPr>
                <w:ilvl w:val="0"/>
                <w:numId w:val="28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wskazana dziedzina biologii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cechy wspólne organizmów</w:t>
            </w:r>
          </w:p>
          <w:p>
            <w:pPr>
              <w:pStyle w:val="Normal"/>
              <w:widowControl w:val="false"/>
              <w:numPr>
                <w:ilvl w:val="0"/>
                <w:numId w:val="27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0" w:right="2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wszystkie czynności życiowe organizmów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hierarchicznie poziomy budowy organizmu roślinnego </w:t>
              <w:br/>
              <w:t>i organizmu zwierzęcego</w:t>
            </w:r>
          </w:p>
          <w:p>
            <w:pPr>
              <w:pStyle w:val="Normal"/>
              <w:widowControl w:val="false"/>
              <w:numPr>
                <w:ilvl w:val="0"/>
                <w:numId w:val="26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9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wybrane dziedziny biologii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lineRule="exact" w:line="206" w:before="52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>Uczeń: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jedność budowy organizmów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4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poziomy organizacji organizmów u roślin </w:t>
              <w:br/>
              <w:t>i zwierząt</w:t>
            </w:r>
          </w:p>
          <w:p>
            <w:pPr>
              <w:pStyle w:val="Normal"/>
              <w:widowControl w:val="false"/>
              <w:numPr>
                <w:ilvl w:val="0"/>
                <w:numId w:val="3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inne niż podane w podręczniku dziedziny biologii</w:t>
            </w:r>
          </w:p>
        </w:tc>
      </w:tr>
      <w:tr>
        <w:trPr>
          <w:trHeight w:val="198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20"/>
                <w:tab w:val="left" w:pos="1650" w:leader="none"/>
                <w:tab w:val="left" w:pos="1781" w:leader="none"/>
              </w:tabs>
              <w:spacing w:lineRule="auto" w:line="235" w:before="65" w:after="0"/>
              <w:ind w:hanging="172" w:left="227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2. Jak poznawać biologię?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obserwacje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doświadczenia jako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3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4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metodą naukową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0" w:left="51" w:right="607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obserwację </w:t>
              <w:br/>
              <w:t>z doświadczeniem jako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korzysta ze źródeł wiedzy wskazanych przez nauczyciela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metodą naukową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4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próbę kontrolną i próbę badawczą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5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źródła wiedzy biologicznej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32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dobrego badacza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zalety metody naukowej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posługuje się właściwymi źródłami wiedzy biologicznej </w:t>
              <w:br/>
              <w:t>do rozwiązywania wskazanych problemów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5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cechy dobrego badacza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4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planuje </w:t>
              <w:br/>
              <w:t>i przeprowadza doświadczenie metodą naukową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krytycznie analizuje informacje pochodzące z różnych źródeł wiedzy biologicznej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3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swoją postawę w odniesieniu do cech dobrego badacza</w:t>
            </w:r>
          </w:p>
        </w:tc>
      </w:tr>
      <w:tr>
        <w:trPr>
          <w:trHeight w:val="2154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5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3. Obserwacje mikroskopowe</w:t>
            </w:r>
          </w:p>
          <w:p>
            <w:pPr>
              <w:pStyle w:val="Normal"/>
              <w:widowControl w:val="false"/>
              <w:spacing w:lineRule="auto" w:line="235" w:before="65" w:after="0"/>
              <w:ind w:hanging="172" w:left="227" w:right="605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  <w:tab w:val="left" w:pos="1643" w:leader="none"/>
              </w:tabs>
              <w:spacing w:lineRule="auto" w:line="235" w:before="3" w:after="0"/>
              <w:ind w:hanging="170" w:left="221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preparaty przygotowane przez nauczyciela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wskazanych przez nauczyciela części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proste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3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oblicza powiększenie mikroskopu optycznego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  <w:tab w:val="left" w:pos="1995" w:leader="none"/>
                <w:tab w:val="left" w:pos="2137" w:leader="none"/>
              </w:tabs>
              <w:spacing w:lineRule="auto" w:line="235" w:before="65" w:after="0"/>
              <w:ind w:hanging="170" w:left="221" w:right="27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opisuje budowę mikroskopu optycznego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3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preparaty mikroskopowe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nastawia ostrość mikroskopu </w:t>
              <w:br/>
              <w:t>i wyszukuje obserwowane elementy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right="46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3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funkcje wskazywanych części mikroskopu optycznego w kolejności tworzenia się obrazu obiektu</w:t>
            </w:r>
          </w:p>
          <w:p>
            <w:pPr>
              <w:pStyle w:val="Normal"/>
              <w:widowControl w:val="false"/>
              <w:numPr>
                <w:ilvl w:val="0"/>
                <w:numId w:val="25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1" w:right="2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preparaty mikroskopowe, nastawia ostrość mikroskopu, rysuje obraz widziany pod mikroskopem optycznym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5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 optycznym, samodzielnie wykonuje preparaty, rysuje dokładny obraz obiektu obserwowanego pod mikroskopem</w:t>
            </w:r>
          </w:p>
          <w:p>
            <w:pPr>
              <w:pStyle w:val="Normal"/>
              <w:widowControl w:val="false"/>
              <w:numPr>
                <w:ilvl w:val="0"/>
                <w:numId w:val="24"/>
              </w:numPr>
              <w:tabs>
                <w:tab w:val="clear" w:pos="720"/>
                <w:tab w:val="left" w:pos="226" w:leader="none"/>
              </w:tabs>
              <w:spacing w:lineRule="auto" w:line="235" w:before="6" w:after="0"/>
              <w:ind w:hanging="170" w:left="220" w:righ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wskazuje zalety mikroskopu elektronowego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*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854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165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172" w:left="228" w:right="1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4. Składniki chemiczne organizmów</w:t>
            </w:r>
          </w:p>
          <w:p>
            <w:pPr>
              <w:pStyle w:val="Normal"/>
              <w:widowControl w:val="false"/>
              <w:spacing w:lineRule="auto" w:line="235" w:before="65" w:after="0"/>
              <w:ind w:hanging="172" w:left="227" w:right="5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trzy najważniejsze pierwiastki budujące organizm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wodę i sole mineralne jako elementy wchodzące </w:t>
              <w:br/>
              <w:t>w skład organizmu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7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sześć najważniejszych pierwiastków budujących organizm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produkty spożywcze, w których występują białka, cukry </w:t>
              <w:br/>
              <w:t>i tłuszcze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wszystkie najważniejsze pierwiastki budujące organizm oraz magnez </w:t>
              <w:br/>
              <w:t>i wapń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woda i sole mineralne są związkami chemicznymi występującymi                             w organizmie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30"/>
              <w:jc w:val="left"/>
              <w:rPr>
                <w:rFonts w:ascii="Calibri" w:hAnsi="Calibri" w:cs="Calibri" w:asciiTheme="minorHAnsi" w:cstheme="minorHAnsi" w:hAnsiTheme="minorHAnsi"/>
                <w:spacing w:val="-4"/>
                <w:kern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2"/>
                <w:sz w:val="17"/>
                <w:szCs w:val="22"/>
                <w:lang w:eastAsia="en-US" w:bidi="ar-SA"/>
              </w:rPr>
              <w:t>wymienia białka, cukry, tłuszcze i kwasy nukleinowe jako składniki organizmu i omawia role dwóch z nich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 role wody i soli mineralnych </w:t>
              <w:br/>
              <w:t>w organizmie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exact" w:line="206" w:before="2" w:after="0"/>
              <w:ind w:hanging="170" w:left="226" w:right="1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białka,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cukry,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tłuszcze i kwasy nukleinowe jako składniki organizmu i omawia ich role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4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związki chemiczne są zbudowane z kilku pierwiastków</w:t>
            </w:r>
          </w:p>
          <w:p>
            <w:pPr>
              <w:pStyle w:val="Normal"/>
              <w:widowControl w:val="false"/>
              <w:numPr>
                <w:ilvl w:val="0"/>
                <w:numId w:val="23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białek, cukrów, tłuszczów 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kwasów nukleinowych w organizmie i wskazuje produkty spożywcze, w których one występują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3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40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1" w:after="0"/>
              <w:ind w:hanging="0" w:left="1657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3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5. Budowa komórki zwierzęcej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7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komórkę jako podstawową jednostkę życia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1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jedno-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wielokomórkowych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preparat nabłonka przygotowany przez nauczyciela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0" w:left="51" w:right="1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komórkę nazywamy podstawową jednostką organizmu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9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organelle komórki zwierzęcej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2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kształty komórek zwierzęcych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329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budowę komórki zwierzęcej na podstawie ilustracji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wykonuje preparat nabłonka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3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elementy budowy komórki zwierzęcej i omawia ich funkcje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preparat nabłonka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organelle komórki zwierzęcej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170" w:left="221" w:right="3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dowolnego materiału tworzy model komórki, zachowując cechy organelli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50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</w:t>
            </w:r>
          </w:p>
          <w:p>
            <w:pPr>
              <w:pStyle w:val="Normal"/>
              <w:widowControl w:val="false"/>
              <w:numPr>
                <w:ilvl w:val="0"/>
                <w:numId w:val="22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1" w:right="261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samodzielnie wykonuje preparat nabłonka i rysuje dokładny obraz widziany pod mikroskopem,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z zaznaczeniem widocznych elementów komórki</w:t>
            </w:r>
          </w:p>
        </w:tc>
      </w:tr>
      <w:tr>
        <w:trPr>
          <w:trHeight w:val="306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72" w:left="227" w:right="1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6. Komórka roślinna. Inne rodzaje komórek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0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92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 xml:space="preserve">na podstawie obserwacji preparatów, ilustracji </w:t>
              <w:br/>
              <w:t xml:space="preserve">i schematów wnioskuje </w:t>
              <w:br/>
              <w:t>o komórkowej budowie organizmów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exact" w:line="205" w:before="2" w:after="0"/>
              <w:ind w:hanging="170" w:left="225" w:right="92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elementy budowy komórki roślinnej, zwierzęcej, bakteryjnej </w:t>
              <w:br/>
              <w:t xml:space="preserve">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preparat moczarki kanadyjskiej przygotowany przez nauczyciela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pacing w:val="-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2"/>
                <w:kern w:val="0"/>
                <w:sz w:val="17"/>
                <w:szCs w:val="22"/>
                <w:lang w:eastAsia="en-US" w:bidi="ar-SA"/>
              </w:rPr>
              <w:t>pod opieką nauczyciela rysuje obraz obiektu obserwowanego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komórki bezjądrowej i jądrowej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89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funkcje elementów komórki roślinnej, zwierzęcej, bakteryjnej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grzybowej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21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obserwuje pod mikroskopem organelle wskazane przez nauczyciela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65" w:after="0"/>
              <w:ind w:hanging="170" w:left="225" w:right="20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są komórki jądrowe i bezjądrowe oraz podaje ich przykłady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hanging="170" w:left="225" w:right="4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2" w:after="0"/>
              <w:ind w:hanging="170" w:left="225" w:right="13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odróżnia pod mikroskopem elementy budowy komórki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1" w:after="0"/>
              <w:ind w:hanging="170" w:left="225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elementów komórki</w:t>
            </w:r>
          </w:p>
          <w:p>
            <w:pPr>
              <w:pStyle w:val="Normal"/>
              <w:widowControl w:val="false"/>
              <w:numPr>
                <w:ilvl w:val="0"/>
                <w:numId w:val="32"/>
              </w:numPr>
              <w:tabs>
                <w:tab w:val="clear" w:pos="720"/>
                <w:tab w:val="left" w:pos="226" w:leader="none"/>
                <w:tab w:val="left" w:pos="2023" w:leader="none"/>
              </w:tabs>
              <w:spacing w:lineRule="auto" w:line="235" w:before="3" w:after="0"/>
              <w:ind w:hanging="170" w:left="225" w:right="3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rysuje obraz obiektu obserwowanego pod mikroskopem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0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elementy </w:t>
              <w:br/>
              <w:t>i funkcje budowy komórki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analizuje różnice między poszczególnymi typami komórek, wskazuje cechy umożliwiające rozróżnienie komórek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0" w:right="1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wykonuje preparat moczarki kanadyjskiej, rozpoznaje elementy budowy komórki roślinnej i rysuje jej obraz mikroskopowy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6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3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różnice między poszczególnymi typami komórek </w:t>
              <w:br/>
              <w:t xml:space="preserve">i wykazuje ich związek </w:t>
              <w:br/>
              <w:t>z pełnionymi funkcjami</w:t>
            </w:r>
          </w:p>
          <w:p>
            <w:pPr>
              <w:pStyle w:val="Normal"/>
              <w:widowControl w:val="false"/>
              <w:numPr>
                <w:ilvl w:val="0"/>
                <w:numId w:val="20"/>
              </w:numPr>
              <w:tabs>
                <w:tab w:val="clear" w:pos="720"/>
                <w:tab w:val="left" w:pos="226" w:leader="none"/>
              </w:tabs>
              <w:spacing w:lineRule="auto" w:line="235" w:before="4" w:after="0"/>
              <w:ind w:hanging="170" w:left="220" w:right="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posługuje się mikroskopem, samodzielnie wykonuje preparat nabłonka i rysuje dokładny obraz widziany pod mikroskopem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</w:tbl>
    <w:p>
      <w:pPr>
        <w:sectPr>
          <w:type w:val="continuous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-68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817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II. Budowa i czynności życiowe organizmów</w:t>
            </w:r>
          </w:p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left="3819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cstheme="minorHAnsi" w:ascii="Calibri" w:hAnsi="Calibri"/>
                <w:b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7. Samożywność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3" w:right="3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7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odżywianie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7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samożywność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1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samożywnych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2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fotosyntezę jako sposób </w:t>
              <w:br/>
              <w:t>odżywiania się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1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substancje biorące udział w fotosyntezie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wymienia produkty fotosyntezy</w:t>
            </w:r>
          </w:p>
          <w:p>
            <w:pPr>
              <w:pStyle w:val="Normal"/>
              <w:widowControl w:val="false"/>
              <w:numPr>
                <w:ilvl w:val="0"/>
                <w:numId w:val="19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wpływ dwutlenku węgla na intensywność przebiegu fotosyntezy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61" w:after="0"/>
              <w:ind w:hanging="0" w:left="51" w:right="5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czynniki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niezbędne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35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substraty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produkty fotosyntezy</w:t>
            </w:r>
          </w:p>
          <w:p>
            <w:pPr>
              <w:pStyle w:val="Normal"/>
              <w:widowControl w:val="false"/>
              <w:numPr>
                <w:ilvl w:val="0"/>
                <w:numId w:val="34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63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omawia sposoby wykorzystania przez roślinę produktów fotosyntezy</w:t>
            </w:r>
          </w:p>
          <w:p>
            <w:pPr>
              <w:pStyle w:val="Normal"/>
              <w:widowControl w:val="false"/>
              <w:numPr>
                <w:ilvl w:val="0"/>
                <w:numId w:val="33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wpływ dwutlenku węgla na intensywność fotosyntezy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na czym polega fotosynteza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zależność przebiegu fotosyntezy od obecności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wody,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dwutlenku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węgla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światła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hanging="170" w:left="221" w:right="45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i omawia przebieg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przeprowadza doświadczenie wykazujące wpływ dwutlenku węgla</w:t>
            </w:r>
          </w:p>
          <w:p>
            <w:pPr>
              <w:pStyle w:val="Normal"/>
              <w:widowControl w:val="false"/>
              <w:spacing w:lineRule="exact" w:line="207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intensywność fotosyntezy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przystosowanie roślin do przeprowadzania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samodzielnie przeprowadza doświadczenie wykazujące wpływ dwutlenku węgla na intensywność fotosyntezy</w:t>
            </w:r>
          </w:p>
          <w:p>
            <w:pPr>
              <w:pStyle w:val="Normal"/>
              <w:widowControl w:val="false"/>
              <w:numPr>
                <w:ilvl w:val="0"/>
                <w:numId w:val="18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zdobytej wcześniej wiedzy wskazuje </w:t>
              <w:br/>
              <w:t>w różnych warzywach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owocach materiały zapasowe jako produkty fotosyntezy</w:t>
            </w:r>
          </w:p>
        </w:tc>
      </w:tr>
      <w:tr>
        <w:trPr>
          <w:trHeight w:val="204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8. Cudzożywność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22" w:right="5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7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cudzożywność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organizmów cudzożywnych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  <w:tab w:val="left" w:pos="2137" w:leader="none"/>
              </w:tabs>
              <w:spacing w:lineRule="auto" w:line="235" w:before="1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cudzożywności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37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opisuje różne sposoby odżywiania się zwierząt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w jaki sposób wskazany organizm cudzożywny pobiera pokarm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17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2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sposoby cudzożywności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przykłady organizmów należących </w:t>
              <w:br/>
              <w:t>do różnych grup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51" w:right="2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rodzaje cudzożywności występujące u różnych grup organizmów</w:t>
            </w:r>
          </w:p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1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do pobierania pokarmów występujące u różnych grup organizmów cudzożywnych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48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organizmów odżywiających się martwą substancją organiczną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 xml:space="preserve">wyjaśnia, na czym polega cudzożywność roślin pasożytniczych </w:t>
              <w:br/>
              <w:t>i półpasożytniczych</w:t>
            </w:r>
          </w:p>
        </w:tc>
      </w:tr>
      <w:tr>
        <w:trPr>
          <w:trHeight w:val="252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159" w:left="214" w:right="24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9.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5"/>
                <w:kern w:val="0"/>
                <w:sz w:val="17"/>
                <w:szCs w:val="22"/>
                <w:lang w:eastAsia="en-US" w:bidi="ar-SA"/>
              </w:rPr>
              <w:t>Sposoby oddychania organizmów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2" w:left="219" w:right="2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8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czym jest oddychanie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drożdże jako organizmy przeprowadzające fermentację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wyróżnia oddychanie tlenowe i fermentację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137" w:leader="none"/>
              </w:tabs>
              <w:spacing w:lineRule="auto" w:line="235" w:before="1" w:after="0"/>
              <w:ind w:hanging="170" w:left="225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organizmy uzyskujące energię </w:t>
              <w:br/>
              <w:t xml:space="preserve">z oddychania tlenowego </w:t>
              <w:br/>
              <w:t>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że produktem fermentacji drożdży jest dwutlenek węgla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mitochondrium jako miejsce, w którym zachodzi utlenianie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9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oddychania komórkowego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różnice w miejscu przebiegu utleniania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fermentacji w komórce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15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narządy wymiany gazowej zwierząt lądowych i wodnych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doświadczenie wykazujące wydzielanie dwutlenku węgla przez drożdże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schematycznie zapisuje przebieg oddychania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20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warunki przebiegu oddychania i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wymianę gazową u roślin i zwierząt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  <w:tab w:val="left" w:pos="2058" w:leader="none"/>
              </w:tabs>
              <w:spacing w:lineRule="auto" w:line="235" w:before="2" w:after="0"/>
              <w:ind w:hanging="170" w:left="220" w:right="2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wydzielanie dwutlenku węgla przez drożdże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porównuje zapis przebiegu oddychania tlenowego </w:t>
              <w:br/>
              <w:t>z zapisem przebiegu fermentacji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1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związek budowy narządów wymiany gazowej ze środowiskiem życia organizmów</w:t>
            </w:r>
          </w:p>
          <w:p>
            <w:pPr>
              <w:pStyle w:val="Normal"/>
              <w:widowControl w:val="false"/>
              <w:numPr>
                <w:ilvl w:val="0"/>
                <w:numId w:val="1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samodzielnie przeprowadza doświadczenie wykazujące wydzielanie dwutlenku węgla przez drożdże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2145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left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cstheme="minorHAnsi" w:ascii="Calibri" w:hAnsi="Calibri"/>
                <w:b/>
                <w:kern w:val="0"/>
                <w:sz w:val="1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170" w:left="170"/>
              <w:jc w:val="left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254" w:left="31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10. Klasyfikacja organizmów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30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47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jednostki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organizmów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zajmuje się systematyka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exact" w:line="204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definicję gatunku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6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królestw i podaje przykłady organizmów należących do danego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0" w:right="5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hierarchiczną strukturę jednostek klasyfikacji biologicznej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2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królestwo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7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przyporządkowuje organizm do królestwa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28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wcześniejsze i współczesne zasady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zasady nadawania nazw gatunkom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0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przedstawia cechy organizmów, </w:t>
              <w:br/>
              <w:t>na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podstawie których można je zaklasyfikować do danego królestwa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uzasadnia konieczność klasyfikacji organizmów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jednostki klasyfikacji zwierząt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3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jednostkami klasyfikacji roślin</w:t>
            </w:r>
          </w:p>
          <w:p>
            <w:pPr>
              <w:pStyle w:val="Normal"/>
              <w:widowControl w:val="false"/>
              <w:numPr>
                <w:ilvl w:val="0"/>
                <w:numId w:val="15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7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pomocą nauczyciela korzysta z różnych kluczy do oznaczania organizmów żyjących </w:t>
              <w:br/>
              <w:t>w najbliższej okolicy</w:t>
            </w:r>
          </w:p>
        </w:tc>
      </w:tr>
      <w:tr>
        <w:trPr>
          <w:trHeight w:val="2370" w:hRule="atLeast"/>
        </w:trPr>
        <w:tc>
          <w:tcPr>
            <w:tcW w:w="624" w:type="dxa"/>
            <w:vMerge w:val="continue"/>
            <w:tcBorders>
              <w:left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11. Wirusy i bakterie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krótko wyjaśnia,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miejsca występowania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morfologiczne bakterii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2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różnorodność form morfologicznych bakterii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52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cechy budowy wirusów </w:t>
              <w:br/>
              <w:t>i bakterii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  <w:tab w:val="left" w:pos="2168" w:leader="none"/>
              </w:tabs>
              <w:spacing w:lineRule="auto" w:line="235" w:before="1" w:after="0"/>
              <w:ind w:hanging="170" w:left="221" w:right="34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cechy,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którymi wirusy różnią się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 organizmów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wirusów i bakterii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exact" w:line="204" w:before="0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65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dlaczego wirusy nie są organizmami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2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morfologiczne bakterii widoczne w preparacie mikroskopowym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598" w:leader="none"/>
              </w:tabs>
              <w:spacing w:lineRule="exact" w:line="205" w:before="0" w:after="0"/>
              <w:ind w:left="225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lub na ilustracji</w:t>
            </w:r>
          </w:p>
          <w:p>
            <w:pPr>
              <w:pStyle w:val="Normal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226" w:leader="none"/>
                <w:tab w:val="left" w:pos="1598" w:leader="none"/>
              </w:tabs>
              <w:spacing w:lineRule="auto" w:line="235" w:before="1" w:after="0"/>
              <w:ind w:hanging="170" w:left="221" w:right="101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wybrane czynności życiowe bakterii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wpływ bakterii na organizm człowieka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wnikania wirusów i bakterii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organizmu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0" w:right="2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prezentuje wszystkie czynności życiowe bakterii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0" w:right="36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ocenia znaczenie wirusów i bakterii </w:t>
              <w:br/>
              <w:t xml:space="preserve">w przyrodzie </w:t>
              <w:br/>
              <w:t>i dla człowieka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  <w:tab w:val="left" w:pos="2168" w:leader="none"/>
              </w:tabs>
              <w:spacing w:lineRule="auto" w:line="235" w:before="65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przeprowadza doświadczenie </w:t>
              <w:br/>
              <w:t>z samodzielnym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otrzymywaniem jogurtu</w:t>
            </w:r>
          </w:p>
          <w:p>
            <w:pPr>
              <w:pStyle w:val="Normal"/>
              <w:widowControl w:val="false"/>
              <w:numPr>
                <w:ilvl w:val="0"/>
                <w:numId w:val="13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choroby wirusowe </w:t>
              <w:br/>
              <w:t>i bakteryjne, wskazuje drogi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ich przenoszenia oraz zasady zapobiegania tym chorobom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170" w:left="221" w:right="3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616" w:hRule="atLeast"/>
        </w:trPr>
        <w:tc>
          <w:tcPr>
            <w:tcW w:w="624" w:type="dxa"/>
            <w:tcBorders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12. Różnorodność protistów</w:t>
            </w:r>
          </w:p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formy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miejsca występowania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grupy organizmów należących do protistów</w:t>
            </w:r>
          </w:p>
          <w:p>
            <w:pPr>
              <w:pStyle w:val="Normal"/>
              <w:widowControl w:val="false"/>
              <w:numPr>
                <w:ilvl w:val="0"/>
                <w:numId w:val="3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wyszukuje protisty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8" w:leader="none"/>
              </w:tabs>
              <w:spacing w:lineRule="auto" w:line="235" w:before="1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 preparacie   obserwowanym </w:t>
              <w:br/>
              <w:t>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6" w:right="3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różnorodność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6" w:right="3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przedstawicieli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6" w:right="8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czynności życiowe wskazanych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69" w:after="0"/>
              <w:ind w:hanging="170" w:left="226" w:right="3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charakteryzuje wskazane grupy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1" w:after="0"/>
              <w:ind w:hanging="170" w:left="226" w:right="20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chorobotwórcze znaczenie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28" w:before="2" w:after="0"/>
              <w:ind w:hanging="170" w:left="226" w:right="-4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czynności życiowe protistów – oddychanie, odżywianie, rozmnażanie się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exact" w:line="199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0" w:before="1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wyszukuje protisty w preparacie obserwowanym pod mikroskopem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6" w:leader="none"/>
              </w:tabs>
              <w:spacing w:lineRule="auto" w:line="235" w:before="65" w:after="0"/>
              <w:ind w:left="56" w:right="225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hanging="170" w:left="226" w:right="36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czynności życiowe poszczególnych grup protistów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13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choroby wywoływane przez protisty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26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rozpoznaje protisty pod mikroskopem, rysuje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22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z pomocą nauczyciela opisuje budowę protistów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64" w:after="0"/>
              <w:ind w:hanging="170" w:left="226" w:right="6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zagrożenia epidemiologiczne chorobami wywoływanymi przez protisty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drogi zakażenia chorobami wywoływanymi przez protisty oraz zasady zapobiegania tym chorobom</w:t>
            </w:r>
          </w:p>
          <w:p>
            <w:pPr>
              <w:pStyle w:val="Normal"/>
              <w:widowControl w:val="false"/>
              <w:numPr>
                <w:ilvl w:val="0"/>
                <w:numId w:val="36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6" w:right="14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zakłada hodowlę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1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protistów, wyszukuje protisty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obrazie mikroskopowym, rysuje i opisuje budowę protistów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3009" w:hRule="atLeast"/>
        </w:trPr>
        <w:tc>
          <w:tcPr>
            <w:tcW w:w="624" w:type="dxa"/>
            <w:tcBorders>
              <w:top w:val="single" w:sz="6" w:space="0" w:color="BCBEC0"/>
              <w:left w:val="single" w:sz="4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9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5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III. Wirusy, bakterie, protisty i grzyby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13. Budowa</w:t>
            </w:r>
          </w:p>
          <w:p>
            <w:pPr>
              <w:pStyle w:val="Normal"/>
              <w:widowControl w:val="false"/>
              <w:spacing w:lineRule="auto" w:line="235" w:before="1" w:after="0"/>
              <w:ind w:left="3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różnorodność grzybów. Porosty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170" w:left="221" w:right="1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1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środowiska życia grzybów i porostów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grzybów i porostów</w:t>
            </w:r>
          </w:p>
          <w:p>
            <w:pPr>
              <w:pStyle w:val="Normal"/>
              <w:widowControl w:val="false"/>
              <w:numPr>
                <w:ilvl w:val="0"/>
                <w:numId w:val="4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naturalnego lub ilustracji opisuje budowę grzybów</w:t>
            </w:r>
          </w:p>
          <w:p>
            <w:pPr>
              <w:pStyle w:val="Normal"/>
              <w:widowControl w:val="false"/>
              <w:numPr>
                <w:ilvl w:val="0"/>
                <w:numId w:val="4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131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wymienia sposoby rozmnażania się grzybów</w:t>
            </w:r>
          </w:p>
          <w:p>
            <w:pPr>
              <w:pStyle w:val="Normal"/>
              <w:widowControl w:val="false"/>
              <w:numPr>
                <w:ilvl w:val="0"/>
                <w:numId w:val="39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porosty wśród innych organizmów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cechy pozwalające zaklasyfikować organizm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grzybów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13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wskazaną czynność życiową grzybów</w:t>
            </w:r>
          </w:p>
          <w:p>
            <w:pPr>
              <w:pStyle w:val="Normal"/>
              <w:widowControl w:val="false"/>
              <w:numPr>
                <w:ilvl w:val="0"/>
                <w:numId w:val="3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1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grzybów w przyrodzie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27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znaczenie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6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grzybów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6" w:right="27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różnorodność budowy grzybów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sposoby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oddychania i odżywiania się grzybów</w:t>
            </w:r>
          </w:p>
          <w:p>
            <w:pPr>
              <w:pStyle w:val="Normal"/>
              <w:widowControl w:val="false"/>
              <w:numPr>
                <w:ilvl w:val="0"/>
                <w:numId w:val="4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wykazuje, że porosty są zbudowane z grzybni i glonu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znaczenie poszczególnych komponentów w budowie plechy porostu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344"/>
              <w:jc w:val="both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różne formy morfologiczne porostów i podaje ich nazwy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88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czynności życiowe grzybów – odżywianie, oddychanie i </w:t>
            </w: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rozmnażanie się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1" w:right="201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analizuje znaczenie grzybów w przyrodzie </w:t>
              <w:br/>
              <w:t>i dla człowieka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6" w:right="201"/>
              <w:jc w:val="left"/>
              <w:rPr>
                <w:rFonts w:ascii="Calibri" w:hAnsi="Calibri" w:cs="Calibri" w:asciiTheme="minorHAnsi" w:cstheme="minorHAnsi" w:hAnsiTheme="minorHAnsi"/>
                <w:spacing w:val="2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 xml:space="preserve">proponuje sposób </w:t>
              <w:br/>
              <w:t xml:space="preserve">badania czystości powietrza na podstawie informacji o wrażliwości porostów </w:t>
              <w:br/>
              <w:t>na zanieczyszczenia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spacing w:val="2"/>
                <w:kern w:val="0"/>
                <w:sz w:val="17"/>
                <w:szCs w:val="22"/>
                <w:lang w:eastAsia="en-US" w:bidi="ar-SA"/>
              </w:rPr>
              <w:t>wyjaśnia, dlaczego porosty określa się mianem organizmów pionierskich</w:t>
            </w:r>
          </w:p>
        </w:tc>
      </w:tr>
      <w:tr>
        <w:trPr>
          <w:trHeight w:val="165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14. Tkanki roślinne</w:t>
            </w:r>
          </w:p>
          <w:p>
            <w:pPr>
              <w:pStyle w:val="TableParagraph"/>
              <w:widowControl w:val="false"/>
              <w:spacing w:lineRule="auto" w:line="235" w:before="59" w:after="0"/>
              <w:ind w:hanging="258" w:left="306" w:right="2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czym jest tkanka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2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rodzaje tkanek roślinnych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na ilustracji tkanki roślinne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3" w:after="0"/>
              <w:ind w:hanging="0" w:left="51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8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najważniejsze funkcje wskazanych tkanek roślinnych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4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opisuje rozmieszczenie wskazanych tkanek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organizmie roślinnym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1" w:right="28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rodzaje tkanek roślinnych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170" w:left="221" w:right="3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wskazuje cechy adaptacyjne tkanek roślinnych </w:t>
              <w:br/>
              <w:t>do pełnienia określonych funkcji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opisu rozpoznaje wskazane tkanki roślinne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rozpoznaje rodzaje tkanek roślinnych obserwowanych pod mikroskopem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rodzaje tkanek roślinnych obserwowanych pod mikroskopem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1" w:right="17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przyporządkowuje tkanki do organów i wskazuje na hierarchiczną budowę organizmu roślinnego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1" w:after="0"/>
              <w:ind w:hanging="0" w:left="51" w:right="2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analizuje związek między budową a funkcją poszczególnych tkanek roślinnych, wykazuje przystosowania tkanek </w:t>
              <w:br/>
              <w:t>do pełnionych funkcji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2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020" w:hRule="atLeast"/>
        </w:trPr>
        <w:tc>
          <w:tcPr>
            <w:tcW w:w="624" w:type="dxa"/>
            <w:vMerge w:val="continue"/>
            <w:tcBorders>
              <w:top w:val="single" w:sz="6" w:space="0" w:color="BCBEC0"/>
              <w:left w:val="single" w:sz="4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3" w:right="1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15. Korzeń – organ podziemny rośliny</w:t>
            </w:r>
          </w:p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45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podstawowe funkcje korzenia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1" w:right="273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rozpoznaje systemy korzeniowe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modyfikacje korzeni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1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budowę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4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zewnętrzną korzenia </w:t>
              <w:br/>
              <w:t>i jego podział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poszczególne strefy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modyfikacji korzenia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5" w:right="14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adaptacją do środowiska zajmowanego przez roślinę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17" w:right="6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opisuje przyrost korzenia </w:t>
              <w:br/>
              <w:t>na długość</w:t>
            </w:r>
          </w:p>
        </w:tc>
        <w:tc>
          <w:tcPr>
            <w:tcW w:w="2268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6" w:leader="none"/>
              </w:tabs>
              <w:spacing w:lineRule="auto" w:line="235" w:before="0" w:after="0"/>
              <w:ind w:hanging="170" w:left="225" w:right="188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wyjaśnienia sposobu pobierania wody przez roślinę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exact" w:line="206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materiału roślinnego klasyfikuje przekształcone korzenie</w:t>
            </w:r>
          </w:p>
        </w:tc>
        <w:tc>
          <w:tcPr>
            <w:tcW w:w="2267" w:type="dxa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1" w:right="1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projektuje doświadczenie świadczące o przewodzeniu wody z korzenia w górę rośliny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45" w:type="dxa"/>
        <w:jc w:val="left"/>
        <w:tblInd w:w="11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1"/>
        <w:gridCol w:w="2268"/>
        <w:gridCol w:w="2268"/>
        <w:gridCol w:w="2268"/>
        <w:gridCol w:w="2268"/>
        <w:gridCol w:w="2267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1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586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IV. Tkanki i organy roślinne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16. Pęd. Budowa</w:t>
            </w:r>
          </w:p>
          <w:p>
            <w:pPr>
              <w:pStyle w:val="Normal"/>
              <w:widowControl w:val="false"/>
              <w:spacing w:lineRule="exact" w:line="206" w:before="0" w:after="0"/>
              <w:ind w:left="31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funkcje łodygi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4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nazwy elementów budowy zewnętrznej pędu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exact" w:line="206" w:before="0" w:after="0"/>
              <w:ind w:hanging="170" w:left="221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łodygi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0" w:left="51" w:right="1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38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różnicę między pędem a łodygą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wskazuje części łodygi roślin zielnych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7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pędu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okazie roślinnym </w:t>
              <w:br/>
              <w:t xml:space="preserve">lub ilustracji wskazuje </w:t>
              <w:br/>
              <w:t>i omawia części łodygi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9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okazu roślinnego żywego, zielnikowego lub ilustracji wykazuje modyfikacje łodygi ze względu na środowisko, w którym żyje roślina</w:t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łodygi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 w:ascii="Calibri" w:hAnsi="Calibri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0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65" w:after="0"/>
              <w:ind w:hanging="258" w:left="312" w:right="2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17. Liść – wytwórnia pokarmu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6" w:right="23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funkcje liści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18" w:right="37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elementy budowy liścia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1" w:after="0"/>
              <w:ind w:hanging="170" w:left="218" w:right="8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liście pojedyncze i liście złożone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18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materiale zielnikowym lub ilustracji wykazuje związek budowy liścia</w:t>
            </w:r>
          </w:p>
          <w:p>
            <w:pPr>
              <w:pStyle w:val="Normal"/>
              <w:widowControl w:val="false"/>
              <w:spacing w:lineRule="auto" w:line="235" w:before="3" w:after="0"/>
              <w:ind w:left="225" w:right="30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pełnionymi przez niego funkcjami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  <w:tab w:val="left" w:pos="1598" w:leader="none"/>
              </w:tabs>
              <w:spacing w:lineRule="auto" w:line="235" w:before="65" w:after="0"/>
              <w:ind w:hanging="170" w:left="220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materiału zielnikowego lub ilustracji rozpoznaje różne modyfikacje liści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hanging="170" w:left="220" w:right="24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rozróżnia typy ulistnienia łodygi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0" w:right="22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analizuje modyfikacje liści ze względu na środowisko zajmowane przez roślinę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3"/>
              </w:numPr>
              <w:tabs>
                <w:tab w:val="clear" w:pos="720"/>
                <w:tab w:val="left" w:pos="225" w:leader="none"/>
              </w:tabs>
              <w:spacing w:lineRule="auto" w:line="235" w:before="2" w:after="0"/>
              <w:ind w:hanging="170" w:left="224" w:right="9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wykorzystuje wiedzę </w:t>
              <w:br/>
              <w:t>o tkankach do wyjaśniania budowy i funkcji liści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0" w:right="5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773" w:hRule="atLeast"/>
        </w:trPr>
        <w:tc>
          <w:tcPr>
            <w:tcW w:w="624" w:type="dxa"/>
            <w:vMerge w:val="restart"/>
            <w:tcBorders>
              <w:top w:val="single" w:sz="6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18. Mchy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Normal"/>
              <w:widowControl w:val="false"/>
              <w:spacing w:lineRule="auto" w:line="235" w:before="65" w:after="0"/>
              <w:ind w:hanging="258" w:left="312" w:right="284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18" w:right="1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mchy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18" w:right="50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mchów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  <w:tab w:val="left" w:pos="1595" w:leader="none"/>
              </w:tabs>
              <w:spacing w:lineRule="auto" w:line="235" w:before="70" w:after="0"/>
              <w:ind w:hanging="170" w:left="218" w:right="2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elementów budowy mchów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przeprowadza doświadczenie wykazujące zdolność wchłaniania wody przez mchy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auto" w:line="235" w:before="65" w:after="0"/>
              <w:ind w:right="29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6" w:right="13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elementy budowy mchów</w:t>
            </w:r>
          </w:p>
          <w:p>
            <w:pPr>
              <w:pStyle w:val="Normal"/>
              <w:widowControl w:val="false"/>
              <w:spacing w:lineRule="exact" w:line="205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wyjaśnia ich funkcje</w:t>
            </w:r>
          </w:p>
          <w:p>
            <w:pPr>
              <w:pStyle w:val="Normal"/>
              <w:widowControl w:val="false"/>
              <w:numPr>
                <w:ilvl w:val="0"/>
                <w:numId w:val="45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447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mchów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7" w:leader="none"/>
              </w:tabs>
              <w:spacing w:lineRule="auto" w:line="235" w:before="0" w:after="0"/>
              <w:ind w:hanging="170" w:left="226" w:right="8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mchów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44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hanging="170" w:left="226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niewielką pomocą nauczyciela przeprowadza doświadczenie wykazujące zdolność wchłaniania wody przez mchy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9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mchy uważane są za najprostsze rośliny lądowe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3" w:after="0"/>
              <w:ind w:hanging="170" w:left="220" w:right="1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według opisu przeprowadza doświadczenie wykazujące zdolność wchłaniania wody przez mchy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samodzielnie planuje </w:t>
              <w:br/>
              <w:t>i przeprowadza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1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doświadczenie wykazujące zdolność wchłaniania wody przez mchy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informacji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5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 budowie mchów wykazuje ich rolę w przyrodzie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5" w:leader="none"/>
              </w:tabs>
              <w:spacing w:lineRule="exact" w:line="206" w:before="62" w:after="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1256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1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19. Paprotniki</w:t>
            </w:r>
          </w:p>
          <w:p>
            <w:pPr>
              <w:pStyle w:val="Normal"/>
              <w:widowControl w:val="false"/>
              <w:spacing w:before="67" w:after="0"/>
              <w:ind w:left="56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6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18" w:right="9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rozpoznaje paprotniki wśród innych roślin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right="139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18" w:right="4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nazwy organów paproci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18" w:right="31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rolę poszczególnych organów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</w:t>
            </w:r>
          </w:p>
          <w:p>
            <w:pPr>
              <w:pStyle w:val="Normal"/>
              <w:widowControl w:val="false"/>
              <w:spacing w:lineRule="auto" w:line="235" w:before="1" w:after="0"/>
              <w:ind w:left="226" w:right="7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atlasów roślin, trzy gatunki rodzimych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18" w:right="2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znaczenie paprotników w przyrodzie i dla człowieka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18" w:right="4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pięć gatunków rodzimych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18" w:right="10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paprotników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wykazuje różnorodność organizmów zaliczanych do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18" w:right="42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rozpoznaje, korzystając z atlasów roślin, osiem gatunków rodzimych paprotników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6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18" w:right="31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porównuje budowę poszczególnych organów u paprotników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18" w:right="3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wykonuje portfolio dotyczące różnorodności paprotników</w:t>
            </w:r>
          </w:p>
        </w:tc>
      </w:tr>
    </w:tbl>
    <w:p>
      <w:pPr>
        <w:sectPr>
          <w:type w:val="nextPage"/>
          <w:pgSz w:orient="landscape" w:w="15600" w:h="11630"/>
          <w:pgMar w:left="720" w:right="720" w:gutter="0" w:header="0" w:top="720" w:footer="0" w:bottom="720"/>
          <w:pgNumType w:fmt="decimal"/>
          <w:formProt w:val="false"/>
          <w:textDirection w:val="lrTb"/>
          <w:docGrid w:type="default" w:linePitch="299" w:charSpace="4096"/>
        </w:sectPr>
      </w:pPr>
    </w:p>
    <w:tbl>
      <w:tblPr>
        <w:tblStyle w:val="TableNormal"/>
        <w:tblW w:w="1375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24"/>
        <w:gridCol w:w="1780"/>
        <w:gridCol w:w="2268"/>
        <w:gridCol w:w="2269"/>
        <w:gridCol w:w="2268"/>
        <w:gridCol w:w="2267"/>
        <w:gridCol w:w="2279"/>
      </w:tblGrid>
      <w:tr>
        <w:trPr>
          <w:trHeight w:val="400" w:hRule="atLeast"/>
        </w:trPr>
        <w:tc>
          <w:tcPr>
            <w:tcW w:w="624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0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Dział</w:t>
            </w:r>
          </w:p>
        </w:tc>
        <w:tc>
          <w:tcPr>
            <w:tcW w:w="1780" w:type="dxa"/>
            <w:vMerge w:val="restart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spacing w:before="0" w:after="0"/>
              <w:ind w:hanging="0" w:left="613" w:right="613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Temat</w:t>
            </w:r>
          </w:p>
        </w:tc>
        <w:tc>
          <w:tcPr>
            <w:tcW w:w="11351" w:type="dxa"/>
            <w:gridSpan w:val="5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92" w:after="0"/>
              <w:ind w:hanging="0" w:left="4975" w:right="4975"/>
              <w:jc w:val="center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Poziom wymagań</w:t>
            </w:r>
          </w:p>
        </w:tc>
      </w:tr>
      <w:tr>
        <w:trPr>
          <w:trHeight w:val="380" w:hRule="atLeast"/>
        </w:trPr>
        <w:tc>
          <w:tcPr>
            <w:tcW w:w="624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vMerge w:val="continue"/>
            <w:tcBorders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B8292F"/>
                <w:sz w:val="2"/>
                <w:szCs w:val="2"/>
              </w:rPr>
            </w:pPr>
            <w:r>
              <w:rPr>
                <w:rFonts w:cs="Calibri" w:cstheme="minorHAnsi" w:ascii="Calibri" w:hAnsi="Calibri"/>
                <w:color w:val="B8292F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34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dopuszczająca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418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dostateczna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65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dobra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365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bardzo dobra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8" w:space="0" w:color="FDB515"/>
              <w:right w:val="single" w:sz="4" w:space="0" w:color="BCBEC0"/>
            </w:tcBorders>
            <w:shd w:color="auto" w:fill="auto" w:val="clear"/>
          </w:tcPr>
          <w:p>
            <w:pPr>
              <w:pStyle w:val="TableParagraph"/>
              <w:widowControl w:val="false"/>
              <w:spacing w:before="87" w:after="0"/>
              <w:ind w:hanging="0" w:left="576"/>
              <w:jc w:val="left"/>
              <w:rPr>
                <w:rFonts w:ascii="Calibri" w:hAnsi="Calibri" w:cs="Calibri" w:asciiTheme="minorHAnsi" w:cstheme="minorHAnsi" w:hAnsiTheme="minorHAnsi"/>
                <w:b/>
                <w:color w:val="B8292F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B8292F"/>
                <w:kern w:val="0"/>
                <w:sz w:val="17"/>
                <w:szCs w:val="22"/>
                <w:lang w:eastAsia="en-US" w:bidi="ar-SA"/>
              </w:rPr>
              <w:t>ocena celująca</w:t>
            </w:r>
          </w:p>
        </w:tc>
      </w:tr>
      <w:tr>
        <w:trPr>
          <w:trHeight w:val="1419" w:hRule="atLeast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  <w:vAlign w:val="center"/>
          </w:tcPr>
          <w:p>
            <w:pPr>
              <w:pStyle w:val="TableParagraph"/>
              <w:widowControl w:val="false"/>
              <w:spacing w:before="1" w:after="0"/>
              <w:ind w:hanging="170" w:left="170"/>
              <w:jc w:val="center"/>
              <w:rPr>
                <w:rFonts w:ascii="Calibri" w:hAnsi="Calibri" w:cs="Calibri" w:asciiTheme="minorHAnsi" w:cstheme="minorHAnsi" w:hAnsiTheme="minorHAnsi"/>
                <w:b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7"/>
                <w:szCs w:val="22"/>
                <w:lang w:eastAsia="en-US" w:bidi="ar-SA"/>
              </w:rPr>
              <w:t>V. Różnorodność roślin</w:t>
            </w:r>
          </w:p>
        </w:tc>
        <w:tc>
          <w:tcPr>
            <w:tcW w:w="1780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20. Nagonasienne</w:t>
            </w:r>
          </w:p>
          <w:p>
            <w:pPr>
              <w:pStyle w:val="TableParagraph"/>
              <w:widowControl w:val="false"/>
              <w:spacing w:lineRule="auto" w:line="235" w:before="61" w:after="0"/>
              <w:ind w:hanging="258" w:left="309" w:right="1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4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nagonasienne wśród innych roślin</w:t>
            </w:r>
          </w:p>
        </w:tc>
        <w:tc>
          <w:tcPr>
            <w:tcW w:w="226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  <w:tab w:val="left" w:pos="2268" w:leader="none"/>
              </w:tabs>
              <w:spacing w:lineRule="auto" w:line="235" w:before="65" w:after="0"/>
              <w:ind w:hanging="170" w:left="221" w:right="30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kwiatów i nasion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1" w:right="6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omawia budowę rośliny nagonasiennej </w:t>
              <w:br/>
              <w:t>na przykładzie sosny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2" w:after="0"/>
              <w:ind w:hanging="0" w:left="51" w:right="1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7"/>
              </w:numPr>
              <w:tabs>
                <w:tab w:val="clear" w:pos="720"/>
                <w:tab w:val="left" w:pos="226" w:leader="none"/>
              </w:tabs>
              <w:spacing w:lineRule="exact" w:line="205" w:before="62" w:after="0"/>
              <w:jc w:val="left"/>
              <w:rPr>
                <w:rFonts w:ascii="Calibri" w:hAnsi="Calibri" w:cs="Calibri" w:asciiTheme="minorHAnsi" w:cstheme="minorHAnsi" w:hAnsiTheme="minorHAnsi"/>
                <w:i/>
                <w:i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color w:val="231F20"/>
                <w:kern w:val="0"/>
                <w:sz w:val="17"/>
                <w:szCs w:val="22"/>
                <w:lang w:eastAsia="en-US" w:bidi="ar-SA"/>
              </w:rPr>
              <w:t>analizuje cykl rozwojowy sosny</w:t>
            </w:r>
          </w:p>
          <w:p>
            <w:pPr>
              <w:pStyle w:val="Normal"/>
              <w:widowControl w:val="false"/>
              <w:numPr>
                <w:ilvl w:val="0"/>
                <w:numId w:val="37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przystosowania roślin nagonasiennych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warunków życia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2" w:leader="none"/>
              </w:tabs>
              <w:spacing w:lineRule="auto" w:line="235" w:before="0" w:after="0"/>
              <w:ind w:hanging="170" w:left="221" w:right="18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przystosowania roślin nagonasiennych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środowiska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znaczenie roślin nagonasiennych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 i dla człowieka</w:t>
            </w:r>
          </w:p>
          <w:p>
            <w:pPr>
              <w:pStyle w:val="TableParagraph"/>
              <w:widowControl w:val="false"/>
              <w:spacing w:lineRule="auto" w:line="235" w:before="0" w:after="0"/>
              <w:ind w:hanging="0" w:left="221" w:right="3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8" w:space="0" w:color="FDB515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5" w:right="13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rodzime gatunki roślin nagonasiennych</w:t>
            </w:r>
          </w:p>
          <w:p>
            <w:pPr>
              <w:pStyle w:val="Normal"/>
              <w:widowControl w:val="false"/>
              <w:numPr>
                <w:ilvl w:val="0"/>
                <w:numId w:val="48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5" w:right="16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określa, z jakiego gatunku drzewa lub krzewu pochodzi wskazana szyszka</w:t>
            </w:r>
          </w:p>
        </w:tc>
      </w:tr>
      <w:tr>
        <w:trPr>
          <w:trHeight w:val="2340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before="62" w:after="0"/>
              <w:ind w:lef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21. Okrytonasienne</w:t>
            </w:r>
          </w:p>
          <w:p>
            <w:pPr>
              <w:pStyle w:val="TableParagraph"/>
              <w:widowControl w:val="false"/>
              <w:spacing w:before="57" w:after="0"/>
              <w:ind w:hanging="0" w:left="5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miejsca występowania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14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 lub żywych okazów rozpoznaje rośliny okrytonasienne wśród innych roślin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1" w:right="28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ilustracji lub żywym okazie rozpoznaje organy roślinne </w:t>
              <w:br/>
              <w:t>i wymienia ich funkcje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na podstawie ilustracji, żywego lub zielnikowego okazu roślinnego wykazuje różnorodność form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4" w:after="0"/>
              <w:ind w:hanging="170" w:left="221" w:right="28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podaje nazwy elementów budowy kwiatu odróżnia kwiat </w:t>
              <w:br/>
              <w:t>od kwiatostanu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1" w:right="14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funkcje poszczególnych elementów kwiatu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3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formy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35" w:before="1" w:after="0"/>
              <w:ind w:hanging="170" w:left="221" w:right="12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sposoby zapylania kwiatów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170" w:left="221" w:righ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268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omawia cykl rozwojowy roślin okrytonasiennych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  <w:tab w:val="left" w:pos="2137" w:leader="none"/>
              </w:tabs>
              <w:spacing w:lineRule="auto" w:line="235" w:before="2" w:after="0"/>
              <w:ind w:hanging="170" w:left="221" w:right="13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wyjaśnia, dlaczego kwiatostany ułatwiają zapylanie</w:t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49"/>
              </w:numPr>
              <w:tabs>
                <w:tab w:val="clear" w:pos="720"/>
                <w:tab w:val="left" w:pos="225" w:leader="none"/>
              </w:tabs>
              <w:spacing w:lineRule="auto" w:line="235" w:before="65" w:after="0"/>
              <w:ind w:hanging="170" w:left="224" w:right="21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związek budowy kwiatu ze sposobem zapylania</w:t>
            </w:r>
          </w:p>
          <w:p>
            <w:pPr>
              <w:pStyle w:val="TableParagraph"/>
              <w:widowControl w:val="false"/>
              <w:spacing w:lineRule="exact" w:line="204" w:before="0" w:after="0"/>
              <w:ind w:hanging="0" w:left="22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</w:tr>
      <w:tr>
        <w:trPr>
          <w:trHeight w:val="2474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35" w:before="70" w:after="0"/>
              <w:ind w:hanging="258" w:left="31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22. Rozprzestrzenianie się roślin okrytonasiennych</w:t>
            </w:r>
          </w:p>
          <w:p>
            <w:pPr>
              <w:pStyle w:val="BodyText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6" w:before="0" w:after="0"/>
              <w:ind w:hanging="0" w:left="30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6" w:before="67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przedstawia sposoby rozprzestrzeniania się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9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elementy łodyg służące do rozmnażania wegetatywnego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21" w:leader="none"/>
              </w:tabs>
              <w:spacing w:lineRule="auto" w:line="235" w:before="0" w:after="0"/>
              <w:ind w:hanging="0" w:left="50" w:right="13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cstheme="minorHAnsi" w:ascii="Calibri" w:hAnsi="Calibri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19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żywych okazów omawia budowę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rodzaje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18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wymienia etapy kiełkowania nasion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1" w:after="0"/>
              <w:ind w:hanging="170" w:left="220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fragmenty pędów służące</w:t>
            </w:r>
          </w:p>
          <w:p>
            <w:pPr>
              <w:pStyle w:val="Normal"/>
              <w:widowControl w:val="false"/>
              <w:spacing w:lineRule="auto" w:line="235" w:before="2" w:after="0"/>
              <w:ind w:left="226" w:right="52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rozmnażania wegetatywnego</w:t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511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wykazuje zmiany zachodzące w kwiecie po zapyleniu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określa rolę owocni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klasyfikacji owoców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4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funkcje poszczególnych elementów nasienia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pędzie fragmenty, które mogą posłużyć do rozmnażania wegetatywnego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wykazuje adaptacje budowy owoców </w:t>
              <w:br/>
              <w:t>do sposobów ich rozprzestrzeniania się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podstawie ilustracji </w:t>
              <w:br/>
              <w:t>lub okazu naturalnego omawia budowę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ind w:hanging="170" w:left="220" w:right="11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70" w:after="0"/>
              <w:ind w:hanging="170" w:left="220" w:right="244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wyjaśnia wpływ różnych czynników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93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planuje i przeprowadza doświadczenie wykazujące wpływ wody na kiełkowanie nasion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0" w:right="5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zakłada hodowlę roślin </w:t>
              <w:br/>
              <w:t>za pomocą rozmnażania wegetatywnego</w:t>
            </w:r>
          </w:p>
          <w:p>
            <w:pPr>
              <w:pStyle w:val="Normal"/>
              <w:widowControl w:val="false"/>
              <w:spacing w:lineRule="exact" w:line="206" w:before="0" w:after="0"/>
              <w:ind w:left="226" w:right="59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obserwuje ją</w:t>
            </w:r>
          </w:p>
        </w:tc>
      </w:tr>
      <w:tr>
        <w:trPr>
          <w:trHeight w:val="2339" w:hRule="atLeast"/>
        </w:trPr>
        <w:tc>
          <w:tcPr>
            <w:tcW w:w="624" w:type="dxa"/>
            <w:vMerge w:val="continue"/>
            <w:tcBorders>
              <w:top w:val="single" w:sz="4" w:space="0" w:color="BCBEC0"/>
              <w:left w:val="single" w:sz="6" w:space="0" w:color="BCBEC0"/>
              <w:bottom w:val="single" w:sz="4" w:space="0" w:color="BCBEC0"/>
              <w:right w:val="single" w:sz="6" w:space="0" w:color="BCBEC0"/>
            </w:tcBorders>
            <w:shd w:color="auto" w:fill="auto" w:val="clear"/>
            <w:textDirection w:val="btL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"/>
                <w:szCs w:val="2"/>
              </w:rPr>
            </w:pPr>
            <w:r>
              <w:rPr>
                <w:rFonts w:cs="Calibri" w:cstheme="minorHAnsi" w:ascii="Calibri" w:hAnsi="Calibri"/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1780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spacing w:lineRule="exact" w:line="206" w:before="62" w:after="0"/>
              <w:ind w:left="56" w:right="-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23. Znaczenie</w:t>
            </w:r>
          </w:p>
          <w:p>
            <w:pPr>
              <w:pStyle w:val="Normal"/>
              <w:widowControl w:val="false"/>
              <w:spacing w:lineRule="auto" w:line="235" w:before="2" w:after="0"/>
              <w:ind w:left="313" w:right="-9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i przegląd roślin okrytonasiennych</w:t>
            </w:r>
          </w:p>
          <w:p>
            <w:pPr>
              <w:pStyle w:val="Normal"/>
              <w:widowControl w:val="false"/>
              <w:spacing w:lineRule="auto" w:line="235" w:before="70" w:after="0"/>
              <w:ind w:hanging="258" w:left="314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ind w:hanging="170" w:left="226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wymienia znaczenie roślin okrytonasiennych </w:t>
              <w:br/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50"/>
              </w:numPr>
              <w:tabs>
                <w:tab w:val="clear" w:pos="720"/>
                <w:tab w:val="left" w:pos="227" w:leader="none"/>
              </w:tabs>
              <w:spacing w:lineRule="auto" w:line="235" w:before="3" w:after="0"/>
              <w:ind w:hanging="170" w:left="226" w:right="5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z pomocą nauczyciela korzysta z klucza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  <w:br/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do oznaczania organizmów żyjących w najbliższej okolicy</w:t>
            </w:r>
          </w:p>
        </w:tc>
        <w:tc>
          <w:tcPr>
            <w:tcW w:w="226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podaje przykłady znaczenia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6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auto" w:line="235" w:before="2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niewielką pomocą nauczyciela korzysta </w:t>
              <w:br/>
              <w:t xml:space="preserve">z klucza do oznaczania organizmów żyjących </w:t>
              <w:br/>
              <w:t>w najbliższej okolicy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27" w:leader="none"/>
              </w:tabs>
              <w:spacing w:lineRule="auto" w:line="235" w:before="70" w:after="0"/>
              <w:ind w:left="50" w:right="279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cstheme="minorHAnsi" w:ascii="Calibri" w:hAnsi="Calibri"/>
                <w:color w:val="231F20"/>
                <w:kern w:val="0"/>
                <w:sz w:val="17"/>
                <w:szCs w:val="22"/>
                <w:lang w:eastAsia="en-US" w:bidi="ar-SA"/>
              </w:rPr>
            </w:r>
          </w:p>
        </w:tc>
        <w:tc>
          <w:tcPr>
            <w:tcW w:w="2268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w przyrodzie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  <w:tab w:val="left" w:pos="1791" w:leader="none"/>
              </w:tabs>
              <w:spacing w:lineRule="auto" w:line="235" w:before="2" w:after="0"/>
              <w:ind w:hanging="170" w:left="220" w:righ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pięć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  <w:tab w:val="left" w:pos="1791" w:leader="none"/>
              </w:tabs>
              <w:spacing w:lineRule="auto" w:line="235" w:before="3" w:after="0"/>
              <w:ind w:hanging="170" w:left="220" w:right="49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korzysta z prostego klucza </w:t>
              <w:br/>
              <w:t>do oznaczania organizmów żyjących w najbliższej okolicy</w:t>
            </w:r>
          </w:p>
        </w:tc>
        <w:tc>
          <w:tcPr>
            <w:tcW w:w="2267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ocenia znaczenie roślin okrytonasiennych</w:t>
            </w:r>
          </w:p>
          <w:p>
            <w:pPr>
              <w:pStyle w:val="Normal"/>
              <w:widowControl w:val="false"/>
              <w:spacing w:lineRule="exact" w:line="204" w:before="0" w:after="0"/>
              <w:ind w:left="225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dla człowieka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2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ilustracji dziesięć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7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7" w:leader="none"/>
              </w:tabs>
              <w:spacing w:lineRule="exact" w:line="205" w:before="0" w:after="0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sprawnie korzysta</w:t>
            </w:r>
            <w:r>
              <w:rPr>
                <w:rFonts w:cs="Calibri" w:ascii="Calibri" w:hAnsi="Calibri" w:asciiTheme="minorHAnsi" w:cstheme="minorHAnsi" w:hAnsiTheme="minorHAnsi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z prostego klucza do oznaczania organizmów żyjących </w:t>
              <w:br/>
              <w:t>w najbliższej okolicy</w:t>
            </w:r>
          </w:p>
        </w:tc>
        <w:tc>
          <w:tcPr>
            <w:tcW w:w="2279" w:type="dxa"/>
            <w:tcBorders>
              <w:top w:val="single" w:sz="4" w:space="0" w:color="BCBEC0"/>
              <w:left w:val="single" w:sz="4" w:space="0" w:color="BCBEC0"/>
              <w:bottom w:val="single" w:sz="4" w:space="0" w:color="BCBEC0"/>
              <w:right w:val="single" w:sz="4" w:space="0" w:color="BCBEC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65" w:after="0"/>
              <w:ind w:hanging="170" w:left="220" w:right="277"/>
              <w:jc w:val="left"/>
              <w:rPr>
                <w:rFonts w:ascii="Calibri" w:hAnsi="Calibri" w:cs="Calibri" w:asciiTheme="minorHAnsi" w:cstheme="minorHAnsi" w:hAnsiTheme="minorHAnsi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rozpoznaje na ilustracjach dwanaście gatunków roślin okrytonasiennych występujących w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spacing w:val="-3"/>
                <w:kern w:val="0"/>
                <w:sz w:val="17"/>
                <w:szCs w:val="22"/>
                <w:lang w:eastAsia="en-US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>Polsce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226" w:leader="none"/>
              </w:tabs>
              <w:spacing w:lineRule="auto" w:line="235" w:before="3" w:after="0"/>
              <w:ind w:hanging="170" w:left="220" w:right="100"/>
              <w:jc w:val="left"/>
              <w:rPr>
                <w:rFonts w:ascii="Calibri" w:hAnsi="Calibri" w:cs="Calibri" w:asciiTheme="minorHAnsi" w:cstheme="minorHAnsi" w:hAnsiTheme="minorHAnsi"/>
                <w:color w:val="231F20"/>
                <w:sz w:val="17"/>
              </w:rPr>
            </w:pPr>
            <w:r>
              <w:rPr>
                <w:rFonts w:cs="Calibri" w:ascii="Calibri" w:hAnsi="Calibri" w:asciiTheme="minorHAnsi" w:cstheme="minorHAnsi" w:hAnsiTheme="minorHAnsi"/>
                <w:color w:val="231F20"/>
                <w:kern w:val="0"/>
                <w:sz w:val="17"/>
                <w:szCs w:val="22"/>
                <w:lang w:eastAsia="en-US" w:bidi="ar-SA"/>
              </w:rPr>
              <w:t xml:space="preserve">na dowolnych przykładach wykazuje różnorodność roślin okrytonasiennych </w:t>
              <w:br/>
              <w:t>i ich znaczenie żywego okazu</w:t>
            </w:r>
          </w:p>
        </w:tc>
      </w:tr>
    </w:tbl>
    <w:p>
      <w:pPr>
        <w:pStyle w:val="Normal"/>
        <w:spacing w:lineRule="auto" w:line="235"/>
        <w:rPr>
          <w:rFonts w:ascii="Calibri" w:hAnsi="Calibri" w:cs="Calibri" w:asciiTheme="minorHAnsi" w:cstheme="minorHAnsi" w:hAnsiTheme="minorHAnsi"/>
          <w:sz w:val="17"/>
        </w:rPr>
      </w:pPr>
      <w:r>
        <w:rPr>
          <w:rFonts w:cs="Calibri" w:cstheme="minorHAnsi" w:ascii="Calibri" w:hAnsi="Calibri"/>
          <w:sz w:val="17"/>
        </w:rPr>
      </w:r>
    </w:p>
    <w:p>
      <w:pPr>
        <w:pStyle w:val="Normal"/>
        <w:spacing w:before="15" w:after="0"/>
        <w:ind w:left="142"/>
        <w:rPr>
          <w:rFonts w:ascii="Calibri" w:hAnsi="Calibri" w:cs="Calibri" w:asciiTheme="minorHAnsi" w:cstheme="minorHAnsi" w:hAnsiTheme="minorHAnsi"/>
          <w:sz w:val="17"/>
          <w:szCs w:val="17"/>
        </w:rPr>
      </w:pP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color w:val="231F20"/>
          <w:sz w:val="17"/>
          <w:szCs w:val="17"/>
        </w:rPr>
        <w:t>Anna Dobrowolska</w:t>
      </w:r>
    </w:p>
    <w:sectPr>
      <w:type w:val="nextPage"/>
      <w:pgSz w:orient="landscape" w:w="15600" w:h="11630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Humanst521EU-Norm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wis721BlkCnEU-Italic">
    <w:charset w:val="ee"/>
    <w:family w:val="roman"/>
    <w:pitch w:val="variable"/>
  </w:font>
  <w:font w:name="Humanst521EU-Normal">
    <w:charset w:val="01"/>
    <w:family w:val="auto"/>
    <w:pitch w:val="default"/>
  </w:font>
  <w:font w:name="Symbol">
    <w:charset w:val="02"/>
    <w:family w:val="auto"/>
    <w:pitch w:val="default"/>
  </w:font>
  <w:font w:name="Humanst521EU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7">
    <w:lvl w:ilvl="0">
      <w:numFmt w:val="bullet"/>
      <w:lvlText w:val="•"/>
      <w:lvlJc w:val="left"/>
      <w:pPr>
        <w:tabs>
          <w:tab w:val="num" w:pos="0"/>
        </w:tabs>
        <w:ind w:left="218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0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4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7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1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4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48" w:hanging="17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0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3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4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1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70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8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9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03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14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2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6" w:hanging="170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2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3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4">
    <w:lvl w:ilvl="0">
      <w:numFmt w:val="bullet"/>
      <w:lvlText w:val="•"/>
      <w:lvlJc w:val="left"/>
      <w:pPr>
        <w:tabs>
          <w:tab w:val="num" w:pos="0"/>
        </w:tabs>
        <w:ind w:left="220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5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5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2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0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87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05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22" w:hanging="170"/>
      </w:pPr>
      <w:rPr>
        <w:rFonts w:ascii="Symbol" w:hAnsi="Symbol" w:cs="Symbol" w:hint="default"/>
      </w:rPr>
    </w:lvl>
  </w:abstractNum>
  <w:abstractNum w:abstractNumId="26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8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29">
    <w:lvl w:ilvl="0">
      <w:numFmt w:val="bullet"/>
      <w:lvlText w:val="•"/>
      <w:lvlJc w:val="left"/>
      <w:pPr>
        <w:tabs>
          <w:tab w:val="num" w:pos="0"/>
        </w:tabs>
        <w:ind w:left="221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3" w:hanging="17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7" w:hanging="17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1" w:hanging="17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5" w:hanging="17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38" w:hanging="17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2" w:hanging="17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46" w:hanging="17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0" w:hanging="170"/>
      </w:pPr>
      <w:rPr>
        <w:rFonts w:ascii="Symbol" w:hAnsi="Symbol" w:cs="Symbol" w:hint="default"/>
      </w:rPr>
    </w:lvl>
  </w:abstractNum>
  <w:abstractNum w:abstractNumId="3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2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3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8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39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1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2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3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4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5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6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00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18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737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955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174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393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11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30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7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" w:hAnsi="Humanst521EU" w:cs="Humanst521EU" w:hint="default"/>
        <w:sz w:val="17"/>
        <w:spacing w:val="-16"/>
        <w:i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8">
    <w:lvl w:ilvl="0">
      <w:numFmt w:val="bullet"/>
      <w:lvlText w:val="•"/>
      <w:lvlJc w:val="left"/>
      <w:pPr>
        <w:tabs>
          <w:tab w:val="num" w:pos="0"/>
        </w:tabs>
        <w:ind w:left="225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49">
    <w:lvl w:ilvl="0">
      <w:numFmt w:val="bullet"/>
      <w:lvlText w:val="•"/>
      <w:lvlJc w:val="left"/>
      <w:pPr>
        <w:tabs>
          <w:tab w:val="num" w:pos="0"/>
        </w:tabs>
        <w:ind w:left="224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50">
    <w:lvl w:ilvl="0">
      <w:numFmt w:val="bullet"/>
      <w:lvlText w:val="•"/>
      <w:lvlJc w:val="left"/>
      <w:pPr>
        <w:tabs>
          <w:tab w:val="num" w:pos="0"/>
        </w:tabs>
        <w:ind w:left="226" w:hanging="170"/>
      </w:pPr>
      <w:rPr>
        <w:rFonts w:ascii="Humanst521EU-Normal" w:hAnsi="Humanst521EU-Normal" w:cs="Humanst521EU-Normal" w:hint="default"/>
        <w:sz w:val="17"/>
        <w:spacing w:val="-16"/>
        <w:szCs w:val="17"/>
        <w:w w:val="100"/>
        <w:color w:val="231F20"/>
        <w:lang w:val="en-US" w:eastAsia="en-US" w:bidi="en-US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24" w:hanging="170"/>
      </w:pPr>
      <w:rPr>
        <w:rFonts w:ascii="Symbol" w:hAnsi="Symbol" w:cs="Symbol" w:hint="default"/>
        <w:lang w:val="en-US" w:eastAsia="en-US" w:bidi="en-US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629" w:hanging="170"/>
      </w:pPr>
      <w:rPr>
        <w:rFonts w:ascii="Symbol" w:hAnsi="Symbol" w:cs="Symbol" w:hint="default"/>
        <w:lang w:val="en-US" w:eastAsia="en-US" w:bidi="en-U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834" w:hanging="170"/>
      </w:pPr>
      <w:rPr>
        <w:rFonts w:ascii="Symbol" w:hAnsi="Symbol" w:cs="Symbol" w:hint="default"/>
        <w:lang w:val="en-US" w:eastAsia="en-US" w:bidi="en-US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039" w:hanging="170"/>
      </w:pPr>
      <w:rPr>
        <w:rFonts w:ascii="Symbol" w:hAnsi="Symbol" w:cs="Symbol" w:hint="default"/>
        <w:lang w:val="en-US" w:eastAsia="en-US" w:bidi="en-US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243" w:hanging="170"/>
      </w:pPr>
      <w:rPr>
        <w:rFonts w:ascii="Symbol" w:hAnsi="Symbol" w:cs="Symbol" w:hint="default"/>
        <w:lang w:val="en-US" w:eastAsia="en-US" w:bidi="en-U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448" w:hanging="170"/>
      </w:pPr>
      <w:rPr>
        <w:rFonts w:ascii="Symbol" w:hAnsi="Symbol" w:cs="Symbol" w:hint="default"/>
        <w:lang w:val="en-US" w:eastAsia="en-US" w:bidi="en-US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653" w:hanging="170"/>
      </w:pPr>
      <w:rPr>
        <w:rFonts w:ascii="Symbol" w:hAnsi="Symbol" w:cs="Symbol" w:hint="default"/>
        <w:lang w:val="en-US" w:eastAsia="en-US" w:bidi="en-US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858" w:hanging="170"/>
      </w:pPr>
      <w:rPr>
        <w:rFonts w:ascii="Symbol" w:hAnsi="Symbol" w:cs="Symbol" w:hint="default"/>
        <w:lang w:val="en-US" w:eastAsia="en-US" w:bidi="en-US"/>
      </w:rPr>
    </w:lvl>
  </w:abstractNum>
  <w:abstractNum w:abstractNumId="5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Humanst521EU-Normal" w:hAnsi="Humanst521EU-Normal" w:eastAsia="Humanst521EU-Normal" w:cs="Humanst521EU-Normal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Swis721BlkCnEU-Italic" w:hAnsi="Swis721BlkCnEU-Italic" w:eastAsia="Swis721BlkCnEU-Italic" w:cs="Swis721BlkCnEU-Italic"/>
      <w:i/>
      <w:sz w:val="15"/>
      <w:szCs w:val="15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hanging="170" w:left="221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LibreOffice/24.8.0.3$Windows_X86_64 LibreOffice_project/0bdf1299c94fe897b119f97f3c613e9dca6be583</Application>
  <AppVersion>15.0000</AppVersion>
  <Pages>7</Pages>
  <Words>2953</Words>
  <Characters>19437</Characters>
  <CharactersWithSpaces>21900</CharactersWithSpaces>
  <Paragraphs>439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2020-10-08T16:07:00Z</dcterms:created>
  <dc:creator>Dorota Dąbrowska-Mróz</dc:creator>
  <dc:description/>
  <dc:language>pl-PL</dc:language>
  <cp:lastModifiedBy/>
  <dcterms:modified xsi:type="dcterms:W3CDTF">2024-09-07T11:00:59Z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