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F8FF" w14:textId="37BC0FBC" w:rsidR="00323EA7" w:rsidRDefault="00B23907">
      <w:pPr>
        <w:spacing w:before="120" w:after="120" w:line="276" w:lineRule="auto"/>
        <w:ind w:left="4691"/>
      </w:pPr>
      <w:r>
        <w:rPr>
          <w:color w:val="000000"/>
          <w:sz w:val="22"/>
        </w:rPr>
        <w:t>Załącznik do uchwały</w:t>
      </w:r>
      <w:r>
        <w:rPr>
          <w:color w:val="000000"/>
          <w:sz w:val="22"/>
        </w:rPr>
        <w:br/>
      </w:r>
      <w:r>
        <w:rPr>
          <w:color w:val="000000"/>
          <w:sz w:val="22"/>
        </w:rPr>
        <w:t>Zarządu Powiatu w Łobzie</w:t>
      </w:r>
      <w:r>
        <w:rPr>
          <w:color w:val="000000"/>
          <w:sz w:val="22"/>
        </w:rPr>
        <w:br/>
      </w:r>
      <w:r>
        <w:rPr>
          <w:color w:val="000000"/>
          <w:sz w:val="22"/>
        </w:rPr>
        <w:t>z dnia 29 listopada 2024 r.</w:t>
      </w:r>
    </w:p>
    <w:p w14:paraId="4C1C045C" w14:textId="77777777" w:rsidR="00323EA7" w:rsidRDefault="00B23907">
      <w:pPr>
        <w:spacing w:before="120" w:after="120" w:line="276" w:lineRule="auto"/>
        <w:ind w:firstLine="227"/>
        <w:jc w:val="center"/>
      </w:pPr>
      <w:r>
        <w:rPr>
          <w:b/>
          <w:color w:val="000000"/>
        </w:rPr>
        <w:t xml:space="preserve">REGULAMIN PRZYZNAWANIA NAGRODY SPECJALNEJ </w:t>
      </w:r>
      <w:r>
        <w:rPr>
          <w:b/>
          <w:color w:val="000000"/>
        </w:rPr>
        <w:br/>
      </w:r>
      <w:r>
        <w:rPr>
          <w:b/>
          <w:color w:val="000000"/>
        </w:rPr>
        <w:t>STAROSTY ŁOBESKIEGO</w:t>
      </w:r>
    </w:p>
    <w:p w14:paraId="69E02053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1. </w:t>
      </w:r>
      <w:r>
        <w:rPr>
          <w:color w:val="000000"/>
        </w:rPr>
        <w:t xml:space="preserve">Nagroda Specjalna Starosty Łobeskiego zwana w dalszej części „nagrodą” jest </w:t>
      </w:r>
      <w:r>
        <w:rPr>
          <w:color w:val="000000"/>
        </w:rPr>
        <w:t>honorowym wyróżnieniem przyznawanym za zasługi w rozwoju gospodarczym, społecznym, kulturalnym, turystycznym i sportowym oraz promocji powiatu zarówno w kraju jak i za granicą.</w:t>
      </w:r>
    </w:p>
    <w:p w14:paraId="5645075D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2. </w:t>
      </w:r>
      <w:r>
        <w:rPr>
          <w:color w:val="000000"/>
        </w:rPr>
        <w:t>Nagroda może być przyznawana mieszkańcom Powiatu Łobeskiego oraz podmiotom</w:t>
      </w:r>
      <w:r>
        <w:rPr>
          <w:color w:val="000000"/>
        </w:rPr>
        <w:t xml:space="preserve"> mającym siedzibę na terenie Powiatu Łobeskiego.</w:t>
      </w:r>
    </w:p>
    <w:p w14:paraId="31385440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3. </w:t>
      </w:r>
      <w:r>
        <w:rPr>
          <w:color w:val="000000"/>
        </w:rPr>
        <w:t>Nagroda przyznawana jest w następujących kategoriach:</w:t>
      </w:r>
    </w:p>
    <w:p w14:paraId="5904F071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1. </w:t>
      </w:r>
      <w:r>
        <w:rPr>
          <w:b/>
          <w:color w:val="000000"/>
        </w:rPr>
        <w:t xml:space="preserve">Rozwój Gospodarczy </w:t>
      </w:r>
      <w:r>
        <w:rPr>
          <w:color w:val="000000"/>
        </w:rPr>
        <w:t>(nagroda przyznawana dla Przedsiębiorców/Firm, Rolników),</w:t>
      </w:r>
    </w:p>
    <w:p w14:paraId="2D890D0C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2. </w:t>
      </w:r>
      <w:r>
        <w:rPr>
          <w:b/>
          <w:color w:val="000000"/>
        </w:rPr>
        <w:t xml:space="preserve">Oświata i Wychowanie </w:t>
      </w:r>
      <w:r>
        <w:rPr>
          <w:color w:val="000000"/>
        </w:rPr>
        <w:t>(nagroda przyznawana dla osób indywidualnych</w:t>
      </w:r>
      <w:r>
        <w:rPr>
          <w:color w:val="000000"/>
        </w:rPr>
        <w:t>),</w:t>
      </w:r>
    </w:p>
    <w:p w14:paraId="7DC651B5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3. </w:t>
      </w:r>
      <w:r>
        <w:rPr>
          <w:b/>
          <w:color w:val="000000"/>
        </w:rPr>
        <w:t xml:space="preserve">Działacz Społeczny </w:t>
      </w:r>
      <w:r>
        <w:rPr>
          <w:color w:val="000000"/>
        </w:rPr>
        <w:t>(nagroda przyznawana dla osób indywidualnych),</w:t>
      </w:r>
    </w:p>
    <w:p w14:paraId="3C39907A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4. </w:t>
      </w:r>
      <w:r>
        <w:rPr>
          <w:b/>
          <w:color w:val="000000"/>
        </w:rPr>
        <w:t xml:space="preserve">Kultura i Sztuka </w:t>
      </w:r>
      <w:r>
        <w:rPr>
          <w:color w:val="000000"/>
        </w:rPr>
        <w:t>(nagroda przyznawana dla osób indywidualnych),</w:t>
      </w:r>
    </w:p>
    <w:p w14:paraId="07687EC0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5. </w:t>
      </w:r>
      <w:r>
        <w:rPr>
          <w:b/>
          <w:color w:val="000000"/>
        </w:rPr>
        <w:t xml:space="preserve">Sport i Turystyka </w:t>
      </w:r>
      <w:r>
        <w:rPr>
          <w:color w:val="000000"/>
        </w:rPr>
        <w:t>(nagroda przyznawana dla osób indywidualnych),</w:t>
      </w:r>
    </w:p>
    <w:p w14:paraId="4ED34AD7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6. </w:t>
      </w:r>
      <w:r>
        <w:rPr>
          <w:b/>
          <w:color w:val="000000"/>
        </w:rPr>
        <w:t xml:space="preserve">Instytucje </w:t>
      </w:r>
      <w:r>
        <w:rPr>
          <w:color w:val="000000"/>
        </w:rPr>
        <w:t>(nagroda przyznawana dla placówek o</w:t>
      </w:r>
      <w:r>
        <w:rPr>
          <w:color w:val="000000"/>
        </w:rPr>
        <w:t>światowych, kulturalnych, społecznych itp.)</w:t>
      </w:r>
    </w:p>
    <w:p w14:paraId="1AEAF1B3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7. </w:t>
      </w:r>
      <w:r>
        <w:rPr>
          <w:b/>
          <w:color w:val="000000"/>
        </w:rPr>
        <w:t xml:space="preserve">Organizacje pozarządowe </w:t>
      </w:r>
      <w:r>
        <w:rPr>
          <w:color w:val="000000"/>
        </w:rPr>
        <w:t>(nagroda przyznawana dla stowarzyszeń, fundacji itp.)</w:t>
      </w:r>
    </w:p>
    <w:p w14:paraId="42472077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4. </w:t>
      </w:r>
      <w:r>
        <w:t>1. </w:t>
      </w:r>
      <w:r>
        <w:rPr>
          <w:color w:val="000000"/>
        </w:rPr>
        <w:t>Nagroda przyznawana jest w postaci statuetki "Smoka".</w:t>
      </w:r>
    </w:p>
    <w:p w14:paraId="3DB5572A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2. </w:t>
      </w:r>
      <w:r>
        <w:rPr>
          <w:color w:val="000000"/>
        </w:rPr>
        <w:t>Nagroda jest tytułem honorowym.</w:t>
      </w:r>
    </w:p>
    <w:p w14:paraId="70DDA93E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3. </w:t>
      </w:r>
      <w:r>
        <w:rPr>
          <w:color w:val="000000"/>
        </w:rPr>
        <w:t xml:space="preserve">Nagroda za </w:t>
      </w:r>
      <w:r>
        <w:rPr>
          <w:color w:val="000000"/>
        </w:rPr>
        <w:t>całokształt działalności może być przyznana tej samej osobie fizycznej/prawnej lub innemu podmiotowi nie częściej niż raz na 10 lat.</w:t>
      </w:r>
    </w:p>
    <w:p w14:paraId="02B29834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4. </w:t>
      </w:r>
      <w:r>
        <w:rPr>
          <w:color w:val="000000"/>
        </w:rPr>
        <w:t>Dopuszcza się możliwość przyznania nagród finansowych lub rzeczowych dla laureatów pierwszych miejsc w poszczególnych ka</w:t>
      </w:r>
      <w:r>
        <w:rPr>
          <w:color w:val="000000"/>
        </w:rPr>
        <w:t>tegoriach.</w:t>
      </w:r>
    </w:p>
    <w:p w14:paraId="1885ACEE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5. </w:t>
      </w:r>
      <w:r>
        <w:rPr>
          <w:color w:val="000000"/>
        </w:rPr>
        <w:t>Nagrodę przyznaje Starosta Łobeski z własnej inicjatywy lub na wniosek.</w:t>
      </w:r>
    </w:p>
    <w:p w14:paraId="5B47D61E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6. </w:t>
      </w:r>
      <w:r>
        <w:rPr>
          <w:color w:val="000000"/>
        </w:rPr>
        <w:t>Wręczenie nagrody odbywa się na uroczystej Gali.</w:t>
      </w:r>
    </w:p>
    <w:p w14:paraId="6DEE1B75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7. </w:t>
      </w:r>
      <w:r>
        <w:rPr>
          <w:color w:val="000000"/>
        </w:rPr>
        <w:t>Ewidencję przyznanych nagród oraz obsługę wniosków prowadzi właściwy Wydział Starostwa Powiatowego w Łobzie.</w:t>
      </w:r>
    </w:p>
    <w:p w14:paraId="62A03A2F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5. </w:t>
      </w:r>
      <w:r>
        <w:t>1</w:t>
      </w:r>
      <w:r>
        <w:t>. </w:t>
      </w:r>
      <w:r>
        <w:rPr>
          <w:color w:val="000000"/>
        </w:rPr>
        <w:t>Wniosek o przyznanie nagrody powinien zawierać dane zgodnie z wzorem wniosku, który stanowi załącznik nr 1 do Regulaminu.</w:t>
      </w:r>
    </w:p>
    <w:p w14:paraId="37E4FF75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lastRenderedPageBreak/>
        <w:t>2. </w:t>
      </w:r>
      <w:r>
        <w:rPr>
          <w:color w:val="000000"/>
        </w:rPr>
        <w:t>Osoba fizyczna lub prawna może być zgłoszona do Nagrody Specjalnej Starosty Łobeskiego tylko w jednej kategorii.</w:t>
      </w:r>
    </w:p>
    <w:p w14:paraId="6728F1EF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3. </w:t>
      </w:r>
      <w:r>
        <w:rPr>
          <w:color w:val="000000"/>
        </w:rPr>
        <w:t>Wniosek powin</w:t>
      </w:r>
      <w:r>
        <w:rPr>
          <w:color w:val="000000"/>
        </w:rPr>
        <w:t>ien zawierać opis zasług kandydata dla rozwoju i promocji Powiatu Łobeskiego.</w:t>
      </w:r>
    </w:p>
    <w:p w14:paraId="28D65423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4. </w:t>
      </w:r>
      <w:r>
        <w:rPr>
          <w:color w:val="000000"/>
        </w:rPr>
        <w:t>Wnioski w formie papierowej należy złożyć w Biurze Obsługi Interesanta Starostwa Powiatowego w Łobzie w terminie wyznaczonym przez Starostę Łobeskiego.</w:t>
      </w:r>
    </w:p>
    <w:p w14:paraId="41669549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5. </w:t>
      </w:r>
      <w:r>
        <w:rPr>
          <w:color w:val="000000"/>
        </w:rPr>
        <w:t xml:space="preserve">Wykaz </w:t>
      </w:r>
      <w:r>
        <w:rPr>
          <w:color w:val="000000"/>
        </w:rPr>
        <w:t>złożonych wniosków podany zostanie do wiadomości publicznej poprzez publikację na stronie internetowej Powiatu Łobeskiego www.powiatlobeski.pl  oraz portalu społecznościowym Facebook Powiatu Łobeskiego.</w:t>
      </w:r>
    </w:p>
    <w:p w14:paraId="1779F1CE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6. </w:t>
      </w:r>
      <w:r>
        <w:t>1. </w:t>
      </w:r>
      <w:r>
        <w:rPr>
          <w:color w:val="000000"/>
        </w:rPr>
        <w:t>Wnioski, o których mowa w § 5 opiniowane będą</w:t>
      </w:r>
      <w:r>
        <w:rPr>
          <w:color w:val="000000"/>
        </w:rPr>
        <w:t xml:space="preserve"> przez Kapitułę powołaną przez Starostę Łobeskiego na podstawie wyznaczenia w liczbie od 4 do 7 członków, w skład których wejdą: Przedstawiciele Starosty Łobeskiego oraz Przedstawiciele Rady Powiatu Łobeskiego.</w:t>
      </w:r>
    </w:p>
    <w:p w14:paraId="3C3E2EF9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2. </w:t>
      </w:r>
      <w:r>
        <w:rPr>
          <w:color w:val="000000"/>
        </w:rPr>
        <w:t>Starosta Łobeski zwołuje pierwsze posiedze</w:t>
      </w:r>
      <w:r>
        <w:rPr>
          <w:color w:val="000000"/>
        </w:rPr>
        <w:t>nie Kapituły.</w:t>
      </w:r>
    </w:p>
    <w:p w14:paraId="389CD6B5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3. </w:t>
      </w:r>
      <w:r>
        <w:rPr>
          <w:color w:val="000000"/>
        </w:rPr>
        <w:t>Na pierwszym posiedzeniu Członkowie Kapituły wybierają spośród siebie Przewodniczącego.</w:t>
      </w:r>
    </w:p>
    <w:p w14:paraId="73E5A5D5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4. </w:t>
      </w:r>
      <w:r>
        <w:rPr>
          <w:color w:val="000000"/>
        </w:rPr>
        <w:t>Posiedzenia Kapituły są ważne, jeśli uczestniczy w nim co najmniej czterech Członków.</w:t>
      </w:r>
    </w:p>
    <w:p w14:paraId="4C17D28A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5. </w:t>
      </w:r>
      <w:r>
        <w:rPr>
          <w:color w:val="000000"/>
        </w:rPr>
        <w:t>Członkowie Kapituły pełnią swoje funkcje społecznie.</w:t>
      </w:r>
    </w:p>
    <w:p w14:paraId="48F4E335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6. </w:t>
      </w:r>
      <w:r>
        <w:rPr>
          <w:color w:val="000000"/>
        </w:rPr>
        <w:t>Czł</w:t>
      </w:r>
      <w:r>
        <w:rPr>
          <w:color w:val="000000"/>
        </w:rPr>
        <w:t>onkowie Kapituły zapoznają się ze złożonymi wnioskami, a następnie w głosowaniu tajnym dokonują wyboru trzech spośród zgłoszonych kandydatów w każdej kategorii.</w:t>
      </w:r>
    </w:p>
    <w:p w14:paraId="75BD3162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7. </w:t>
      </w:r>
      <w:r>
        <w:rPr>
          <w:color w:val="000000"/>
        </w:rPr>
        <w:t>Głosowanie przeprowadza się przy użyciu kart do głosowania. Każdy z Członków Kapituły dyspon</w:t>
      </w:r>
      <w:r>
        <w:rPr>
          <w:color w:val="000000"/>
        </w:rPr>
        <w:t>uje 6 punktami dla każdej z kategorii, które rozdziela się w sposób następujący:</w:t>
      </w:r>
    </w:p>
    <w:p w14:paraId="761C613A" w14:textId="77777777" w:rsidR="00323EA7" w:rsidRDefault="00B23907">
      <w:pPr>
        <w:keepLines/>
        <w:spacing w:before="120" w:after="120" w:line="276" w:lineRule="auto"/>
        <w:ind w:left="227" w:hanging="227"/>
        <w:jc w:val="both"/>
      </w:pPr>
      <w:r>
        <w:t>a) </w:t>
      </w:r>
      <w:r>
        <w:rPr>
          <w:color w:val="000000"/>
        </w:rPr>
        <w:t>3 pkt za miejsce I</w:t>
      </w:r>
    </w:p>
    <w:p w14:paraId="39CAEC2D" w14:textId="77777777" w:rsidR="00323EA7" w:rsidRDefault="00B23907">
      <w:pPr>
        <w:keepLines/>
        <w:spacing w:before="120" w:after="120" w:line="276" w:lineRule="auto"/>
        <w:ind w:left="227" w:hanging="227"/>
        <w:jc w:val="both"/>
      </w:pPr>
      <w:r>
        <w:t>b) </w:t>
      </w:r>
      <w:r>
        <w:rPr>
          <w:color w:val="000000"/>
        </w:rPr>
        <w:t>2 pkt za miejsce II</w:t>
      </w:r>
    </w:p>
    <w:p w14:paraId="38D348CC" w14:textId="77777777" w:rsidR="00323EA7" w:rsidRDefault="00B23907">
      <w:pPr>
        <w:keepLines/>
        <w:spacing w:before="120" w:after="120" w:line="276" w:lineRule="auto"/>
        <w:ind w:left="227" w:hanging="227"/>
        <w:jc w:val="both"/>
      </w:pPr>
      <w:r>
        <w:t>c) </w:t>
      </w:r>
      <w:r>
        <w:rPr>
          <w:color w:val="000000"/>
        </w:rPr>
        <w:t>1 pkt za miejsce III</w:t>
      </w:r>
    </w:p>
    <w:p w14:paraId="1C9C9AC5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8. </w:t>
      </w:r>
      <w:r>
        <w:rPr>
          <w:color w:val="000000"/>
        </w:rPr>
        <w:t>Przewodniczący Kapituły dokonuje przeliczenia głosów i zatwierdza ostateczną listę nominowanych w każde</w:t>
      </w:r>
      <w:r>
        <w:rPr>
          <w:color w:val="000000"/>
        </w:rPr>
        <w:t>j kategorii przypisując kolejno miejsca od 1 do 3.</w:t>
      </w:r>
    </w:p>
    <w:p w14:paraId="3EEA372E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11. </w:t>
      </w:r>
      <w:r>
        <w:rPr>
          <w:color w:val="000000"/>
        </w:rPr>
        <w:t>W przypadku, gdy nominowani uzyskają taką samą liczbę punktów, Przewodniczący Kapituły zarządza dodatkowe głosowanie.</w:t>
      </w:r>
    </w:p>
    <w:p w14:paraId="3A53C1B8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lastRenderedPageBreak/>
        <w:t>12. </w:t>
      </w:r>
      <w:r>
        <w:rPr>
          <w:color w:val="000000"/>
        </w:rPr>
        <w:t>Dopuszcza się przyznanie przez Kapitułę dodatkowych wyróżnień dla nominowanych.</w:t>
      </w:r>
    </w:p>
    <w:p w14:paraId="3A3B79CC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13. </w:t>
      </w:r>
      <w:r>
        <w:rPr>
          <w:color w:val="000000"/>
        </w:rPr>
        <w:t xml:space="preserve">Za szczególne osiągnięcia i zasługi dla Powiatu Łobeskiego Kapituła może przyznać dodatkową nagrodę </w:t>
      </w:r>
      <w:r>
        <w:rPr>
          <w:b/>
          <w:color w:val="000000"/>
        </w:rPr>
        <w:t>"SUPER SMOKA".</w:t>
      </w:r>
    </w:p>
    <w:p w14:paraId="16BC6BAA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14. </w:t>
      </w:r>
      <w:r>
        <w:rPr>
          <w:color w:val="000000"/>
        </w:rPr>
        <w:t xml:space="preserve">Dopuszcza się wprowadzenie dodatkowej kategorii </w:t>
      </w:r>
      <w:r>
        <w:rPr>
          <w:b/>
          <w:color w:val="000000"/>
        </w:rPr>
        <w:t>„Najpopularniejszy Smok Powiatu"</w:t>
      </w:r>
      <w:r>
        <w:rPr>
          <w:color w:val="000000"/>
        </w:rPr>
        <w:t xml:space="preserve"> - przeprowadzenie głosowania online spośród </w:t>
      </w:r>
      <w:r>
        <w:rPr>
          <w:color w:val="000000"/>
        </w:rPr>
        <w:t>wszystkich zgłoszonych wniosków i wybór laureata w tej kategorii.</w:t>
      </w:r>
    </w:p>
    <w:p w14:paraId="557B2974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t>15. </w:t>
      </w:r>
      <w:r>
        <w:rPr>
          <w:color w:val="000000"/>
        </w:rPr>
        <w:t>Z prac Kapituły sporządza się protokół, który podpisują wszyscy Członkowie Kapituły.</w:t>
      </w:r>
    </w:p>
    <w:p w14:paraId="70F23907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7. </w:t>
      </w:r>
      <w:r>
        <w:rPr>
          <w:color w:val="000000"/>
        </w:rPr>
        <w:t>W kwestiach nieprzewidzianych w niniejszym regulaminie głos rozstrzygający ma Starosta Łobeski.</w:t>
      </w:r>
    </w:p>
    <w:p w14:paraId="1782C558" w14:textId="77777777" w:rsidR="00323EA7" w:rsidRDefault="00B23907">
      <w:pPr>
        <w:keepLines/>
        <w:spacing w:before="120" w:after="120" w:line="276" w:lineRule="auto"/>
        <w:ind w:firstLine="340"/>
        <w:jc w:val="both"/>
      </w:pPr>
      <w:r>
        <w:rPr>
          <w:b/>
        </w:rPr>
        <w:t>§ 8. </w:t>
      </w:r>
      <w:r>
        <w:rPr>
          <w:color w:val="000000"/>
        </w:rPr>
        <w:t>Niniejszy regulamin wchodzi w życie z dniem podjęcia niniejszej uchwały.</w:t>
      </w:r>
    </w:p>
    <w:sectPr w:rsidR="00323EA7">
      <w:footerReference w:type="default" r:id="rId6"/>
      <w:pgSz w:w="11906" w:h="16838"/>
      <w:pgMar w:top="1417" w:right="1020" w:bottom="992" w:left="10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F9B4" w14:textId="77777777" w:rsidR="00000000" w:rsidRDefault="00B23907">
      <w:r>
        <w:separator/>
      </w:r>
    </w:p>
  </w:endnote>
  <w:endnote w:type="continuationSeparator" w:id="0">
    <w:p w14:paraId="25F92FB0" w14:textId="77777777" w:rsidR="00000000" w:rsidRDefault="00B2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77"/>
      <w:gridCol w:w="3289"/>
    </w:tblGrid>
    <w:tr w:rsidR="00E341CF" w14:paraId="5FC0A821" w14:textId="77777777">
      <w:tblPrEx>
        <w:tblCellMar>
          <w:top w:w="0" w:type="dxa"/>
          <w:bottom w:w="0" w:type="dxa"/>
        </w:tblCellMar>
      </w:tblPrEx>
      <w:tc>
        <w:tcPr>
          <w:tcW w:w="6577" w:type="dxa"/>
          <w:tcBorders>
            <w:top w:val="single" w:sz="4" w:space="0" w:color="000000"/>
          </w:tcBorders>
          <w:shd w:val="clear" w:color="auto" w:fill="auto"/>
          <w:tcMar>
            <w:top w:w="100" w:type="dxa"/>
            <w:left w:w="108" w:type="dxa"/>
            <w:bottom w:w="0" w:type="dxa"/>
            <w:right w:w="108" w:type="dxa"/>
          </w:tcMar>
        </w:tcPr>
        <w:p w14:paraId="23984736" w14:textId="77777777" w:rsidR="00E341CF" w:rsidRDefault="00B23907">
          <w:pPr>
            <w:rPr>
              <w:sz w:val="18"/>
            </w:rPr>
          </w:pPr>
          <w:r>
            <w:rPr>
              <w:sz w:val="18"/>
            </w:rPr>
            <w:t>Id: D3C47E43-2464-4FB9-8FD6-7B0ED724AC51. Projekt</w:t>
          </w:r>
        </w:p>
      </w:tc>
      <w:tc>
        <w:tcPr>
          <w:tcW w:w="3289" w:type="dxa"/>
          <w:tcBorders>
            <w:top w:val="single" w:sz="4" w:space="0" w:color="000000"/>
          </w:tcBorders>
          <w:shd w:val="clear" w:color="auto" w:fill="auto"/>
          <w:tcMar>
            <w:top w:w="100" w:type="dxa"/>
            <w:left w:w="108" w:type="dxa"/>
            <w:bottom w:w="0" w:type="dxa"/>
            <w:right w:w="108" w:type="dxa"/>
          </w:tcMar>
        </w:tcPr>
        <w:p w14:paraId="23F0963F" w14:textId="77777777" w:rsidR="00E341CF" w:rsidRDefault="00B23907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FEF17F" w14:textId="77777777" w:rsidR="00E341CF" w:rsidRDefault="00B2390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87EE" w14:textId="77777777" w:rsidR="00000000" w:rsidRDefault="00B23907">
      <w:r>
        <w:rPr>
          <w:color w:val="000000"/>
        </w:rPr>
        <w:separator/>
      </w:r>
    </w:p>
  </w:footnote>
  <w:footnote w:type="continuationSeparator" w:id="0">
    <w:p w14:paraId="241AAFF5" w14:textId="77777777" w:rsidR="00000000" w:rsidRDefault="00B2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3EA7"/>
    <w:rsid w:val="00323EA7"/>
    <w:rsid w:val="00B2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84AF"/>
  <w15:docId w15:val="{DF315287-BE06-4AB9-ACBA-C929BF0F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Verdana" w:eastAsia="Verdana" w:hAnsi="Verdana" w:cs="Verdan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Błaszczyk</dc:creator>
  <dc:description/>
  <cp:lastModifiedBy>Ewelina Błaszczyk</cp:lastModifiedBy>
  <cp:revision>2</cp:revision>
  <dcterms:created xsi:type="dcterms:W3CDTF">2024-11-29T13:42:00Z</dcterms:created>
  <dcterms:modified xsi:type="dcterms:W3CDTF">2024-11-29T13:42:00Z</dcterms:modified>
</cp:coreProperties>
</file>