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E9" w:rsidRDefault="001142E9">
      <w:pPr>
        <w:spacing w:before="2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Kryteria oceniania ogólne dla klas IV-VIII</w:t>
      </w:r>
    </w:p>
    <w:p w:rsidR="001142E9" w:rsidRDefault="001142E9">
      <w:pPr>
        <w:rPr>
          <w:rFonts w:ascii="Calibri" w:hAnsi="Calibri" w:cs="Calibri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4"/>
        <w:gridCol w:w="2126"/>
        <w:gridCol w:w="2126"/>
        <w:gridCol w:w="2126"/>
        <w:gridCol w:w="2126"/>
        <w:gridCol w:w="2126"/>
        <w:gridCol w:w="2270"/>
      </w:tblGrid>
      <w:tr w:rsidR="001142E9">
        <w:trPr>
          <w:cantSplit/>
        </w:trPr>
        <w:tc>
          <w:tcPr>
            <w:tcW w:w="1984" w:type="dxa"/>
            <w:vMerge w:val="restart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</w:p>
        </w:tc>
        <w:tc>
          <w:tcPr>
            <w:tcW w:w="6378" w:type="dxa"/>
            <w:gridSpan w:val="3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POZIOM PODSTAWOWY</w:t>
            </w:r>
          </w:p>
        </w:tc>
        <w:tc>
          <w:tcPr>
            <w:tcW w:w="6522" w:type="dxa"/>
            <w:gridSpan w:val="3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POZIOM PONADPODSTAWOWY</w:t>
            </w:r>
          </w:p>
        </w:tc>
      </w:tr>
      <w:tr w:rsidR="001142E9">
        <w:trPr>
          <w:cantSplit/>
        </w:trPr>
        <w:tc>
          <w:tcPr>
            <w:tcW w:w="1984" w:type="dxa"/>
            <w:vMerge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</w:t>
            </w:r>
          </w:p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NIEDOSTATECZNA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</w:t>
            </w:r>
          </w:p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DOPUSZCZAJĄCA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</w:t>
            </w:r>
          </w:p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DOSTATECZNA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</w:t>
            </w:r>
          </w:p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DOBRA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</w:t>
            </w:r>
          </w:p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BARDZO DOBRA</w:t>
            </w:r>
          </w:p>
        </w:tc>
        <w:tc>
          <w:tcPr>
            <w:tcW w:w="2270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</w:t>
            </w:r>
          </w:p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CELUJĄCA</w:t>
            </w:r>
          </w:p>
        </w:tc>
      </w:tr>
      <w:tr w:rsidR="001142E9">
        <w:tc>
          <w:tcPr>
            <w:tcW w:w="1984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NISKI STOPIEŃ SPEŁNIENIA WYMAGAŃ EDUKACYJNYCH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PODSTAWOWY STOPIEŃ SPEŁNIENIA WYMAGAŃ</w:t>
            </w:r>
          </w:p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EDUKACYJNYCH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ŚREDNI STOPIEŃ SPEŁNIENIA WYMAGAŃ</w:t>
            </w:r>
          </w:p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EDUKACYJNYCH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WYSOKI STOPIEŃ SPEŁNIENIA WYMAGAŃ</w:t>
            </w:r>
          </w:p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EDUKACYJNYCH</w:t>
            </w:r>
          </w:p>
        </w:tc>
        <w:tc>
          <w:tcPr>
            <w:tcW w:w="2270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</w:p>
        </w:tc>
      </w:tr>
      <w:tr w:rsidR="001142E9">
        <w:trPr>
          <w:cantSplit/>
        </w:trPr>
        <w:tc>
          <w:tcPr>
            <w:tcW w:w="1984" w:type="dxa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Wiadomości:</w:t>
            </w:r>
          </w:p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środki językowe fonetyka ortografia</w:t>
            </w:r>
          </w:p>
        </w:tc>
        <w:tc>
          <w:tcPr>
            <w:tcW w:w="2126" w:type="dxa"/>
            <w:vMerge w:val="restart"/>
          </w:tcPr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Uczeń nie spełnia większości kryteriów, by otrzymać ocenę dopuszczającą, tj. nie opanował podstawowej wiedzy i nie potrafi wykonać zadań o elementarnym stopniu trudności nawet z pomocą nauczyciela. </w:t>
            </w: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Braki w wiadomościach </w:t>
            </w:r>
            <w:r>
              <w:rPr>
                <w:rFonts w:ascii="Calibri" w:hAnsi="Calibri" w:cs="Calibri"/>
                <w:b w:val="0"/>
                <w:bCs w:val="0"/>
              </w:rPr>
              <w:br/>
              <w:t>i umiejętnościach są na tyle rozległe, że uniemożliwiają mu naukę na kolejnych etapach.</w:t>
            </w: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126" w:type="dxa"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ograniczoną liczbę podstawowych słów i wyrażeń,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popełnia liczne błędy w ich zapisie i wymowie,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proste, elementarne struktury gramatyczne wprowadzone przez nauczyciela,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popełnia liczne błędy leksykalno-gramatyczne we wszystkich typach zadań.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• zna część wprowadzonych słów </w:t>
            </w:r>
            <w:r>
              <w:rPr>
                <w:rFonts w:ascii="Calibri" w:hAnsi="Calibri" w:cs="Calibri"/>
                <w:b w:val="0"/>
                <w:bCs w:val="0"/>
              </w:rPr>
              <w:br/>
              <w:t>i wyrażeń,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popełnia sporo błędów w ich zapisie i wymowie,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większość wprowadzonych struktur gramatycznych,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• popełnia sporo błędów leksykalno-gramatycznych </w:t>
            </w:r>
            <w:r>
              <w:rPr>
                <w:rFonts w:ascii="Calibri" w:hAnsi="Calibri" w:cs="Calibri"/>
                <w:b w:val="0"/>
                <w:bCs w:val="0"/>
              </w:rPr>
              <w:br/>
              <w:t>w trudniejszych zadaniach.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• zna większość wprowadzonych słów </w:t>
            </w:r>
            <w:r>
              <w:rPr>
                <w:rFonts w:ascii="Calibri" w:hAnsi="Calibri" w:cs="Calibri"/>
                <w:b w:val="0"/>
                <w:bCs w:val="0"/>
              </w:rPr>
              <w:br/>
              <w:t>i wyrażeń,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zwykle poprawnie je zapisuje i wymawia,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wszystkie wprowadzone struktury gramatyczne,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popełnia nieliczne błędy leksykalno-gramatyczne.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wszystkie wprowadzone słowa i wyrażenia,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poprawnie je zapisuje i wymawia,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zna wszystkie wprowadzone struktury gramatyczne,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popełnia sporadyczne błędy leksykalno-gramatyczne, które zwykle potrafi samodzielnie poprawić.</w:t>
            </w:r>
          </w:p>
        </w:tc>
        <w:tc>
          <w:tcPr>
            <w:tcW w:w="2270" w:type="dxa"/>
            <w:vMerge w:val="restart"/>
          </w:tcPr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Ocenę celującą otrzymuje uczeń, który w wysokim stopniu opanował wiedzę i umiejętności określone programem nauczania. *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* W świetle obowiązujących przepisów ocena ucznia ma wynikać ze stopnia przyswojenia przez niego treści wynikających z podstawy programowej.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Ustalenie wymagań na ocenę celującą należy do nauczyciela, ale muszą one być zgodne z prawem. 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 spełnia kryteria na ocenę bardzo dobrą oraz wykazuje się wiedzą i umiejętnościami wykraczającymi  ponad te kryteria.</w:t>
            </w:r>
          </w:p>
          <w:p w:rsidR="001142E9" w:rsidRDefault="001142E9">
            <w:pPr>
              <w:suppressLineNumbers/>
              <w:jc w:val="center"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</w:tr>
      <w:tr w:rsidR="001142E9">
        <w:trPr>
          <w:cantSplit/>
        </w:trPr>
        <w:tc>
          <w:tcPr>
            <w:tcW w:w="1984" w:type="dxa"/>
            <w:vMerge w:val="restart"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Umiejętności</w:t>
            </w:r>
          </w:p>
        </w:tc>
        <w:tc>
          <w:tcPr>
            <w:tcW w:w="2126" w:type="dxa"/>
            <w:vMerge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126" w:type="dxa"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Recepcja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• rozumie polecenia nauczyciela, 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w ograniczonym stopniu rozwiązuje zadania na słuchanie – rozumie pojedyncze słowa,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rozumie ogólny sens przeczytanych tekstów, w ograniczonym stopniu rozwiązuje zadania na czytanie.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126" w:type="dxa"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Recepcja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rozumie polecenia nauczyciela,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częściowo poprawnie rozwiązuje zadania na czytanie i słuchanie.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Recepcja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rozumie polecenia nauczyciela,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poprawnie rozwiązuje zadania na czytanie i słuchanie.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Recepcja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Uczeń: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rozumie polecenia nauczyciela,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poprawnie rozwiązuje zadania na czytanie i słuchanie,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zwykle potrafi uzasadnić swoje odpowiedzi.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270" w:type="dxa"/>
            <w:vMerge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</w:tr>
      <w:tr w:rsidR="001142E9">
        <w:trPr>
          <w:cantSplit/>
          <w:trHeight w:val="3986"/>
        </w:trPr>
        <w:tc>
          <w:tcPr>
            <w:tcW w:w="1984" w:type="dxa"/>
            <w:vMerge/>
          </w:tcPr>
          <w:p w:rsidR="001142E9" w:rsidRDefault="001142E9">
            <w:pPr>
              <w:suppressLineNumbers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126" w:type="dxa"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Produkcja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</w:rPr>
              <w:t>wypowiedzi ucznia nie są płynne i są bardzo krótkie: wyrazy, zdania pojedyncze, w formie pisemnej dwa, trzy zdania,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przekazuje i uzyskuje niewielką część istotnych informacji,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wypowiedzi ucznia są w dużym stopniu nielogiczne i niespójne,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stosuje niewielki zakres słownictwa i struktur,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popełnia liczne błędy leksykalno-gramatyczne, które mogą zakłócać komunikację.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Produkcja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</w:rPr>
              <w:t>wypowiedzi ucznia nie są zbyt płynne, ale mają dostateczną długość,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przekazuje i uzyskuje przynajmniej połowę istotnych informacji,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wypowiedzi ucznia są częściowo nielogiczne i niespójne,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stosuje słownictwo i struktury odpowiednie do formy wypowiedzi,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popełnia sporo błędów leksykalno-gramatycznych, które jednak nie zakłócają komunikacji.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Produkcja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wypowiedzi ustne i/lub prace pisemne ucznia są dość płynne i mają odpowiednią długość,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przekazuje i uzyskuje wszystkie istotne informacje,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wypowiedzi ucznia są logiczne i w miarę spójne,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stosuje adekwatne do tematu słownictwo i struktury,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popełnia nieliczne błędy leksykalno-gramatyczne, niezakłócające komunikacji,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stosuje odpowiednią formę i styl.</w:t>
            </w:r>
          </w:p>
        </w:tc>
        <w:tc>
          <w:tcPr>
            <w:tcW w:w="2126" w:type="dxa"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Produkcja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wypowiedzi/prace pisemne ucznia są płynne i mają odpowiednią długość,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przekazuje i uzyskuje wszystkie wymagane informacje,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wypowiedzi ucznia są logiczne i spójne,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stosuje bogate słownictwo i struktury,</w:t>
            </w:r>
          </w:p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popełnia sporadyczne błędy leksykalno-gramatyczne,</w:t>
            </w:r>
          </w:p>
          <w:p w:rsidR="001142E9" w:rsidRDefault="001142E9">
            <w:pPr>
              <w:suppressLineNumber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• uczeń stosuje odpowiednią formę i styl.</w:t>
            </w:r>
          </w:p>
        </w:tc>
        <w:tc>
          <w:tcPr>
            <w:tcW w:w="2270" w:type="dxa"/>
            <w:vMerge/>
          </w:tcPr>
          <w:p w:rsidR="001142E9" w:rsidRDefault="001142E9">
            <w:pPr>
              <w:suppressLineNumbers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:rsidR="001142E9" w:rsidRDefault="001142E9">
      <w:pPr>
        <w:rPr>
          <w:rFonts w:ascii="Calibri" w:hAnsi="Calibri" w:cs="Calibri"/>
        </w:rPr>
      </w:pPr>
    </w:p>
    <w:p w:rsidR="001142E9" w:rsidRDefault="001142E9">
      <w:pPr>
        <w:rPr>
          <w:rFonts w:ascii="Calibri" w:hAnsi="Calibri" w:cs="Calibri"/>
        </w:rPr>
      </w:pPr>
    </w:p>
    <w:p w:rsidR="001142E9" w:rsidRDefault="001142E9">
      <w:pPr>
        <w:rPr>
          <w:rFonts w:ascii="Calibri" w:hAnsi="Calibri" w:cs="Calibri"/>
        </w:rPr>
      </w:pPr>
    </w:p>
    <w:p w:rsidR="001142E9" w:rsidRDefault="001142E9">
      <w:pPr>
        <w:suppressAutoHyphens w:val="0"/>
        <w:snapToGrid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Zakres oceniania osiągnięć edukacyjnych </w:t>
      </w: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Ocenianiu podlegają: </w:t>
      </w: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sprawności językowe, materiał leksykalno-gramatyczny oraz aktywność uczniów. </w:t>
      </w: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Sprawdzanie i ocenianie uczniów odbywa się systematycznie. </w:t>
      </w: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Ocenie podlegają zarówno wypowiedzi ustne, jak i pisemne uczniów. </w:t>
      </w: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Po omówieniu każdego rozdziału podręcznika uczniowie piszą pracę klasową lub sprawdzian sprawdzający opanowanie przez nich treści kształcenia. </w:t>
      </w: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>Pomiędzy poszczególnymi sprawdzianami nauczyciel może przeprowadzić również kartkówkę, test lub inny sprawdzian z mniejszej partii materiału lub z danego zagadnienia leksykalnego bądź gramatycznego (np. sprawdzian ze znajomości słownictwa).</w:t>
      </w: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Wypowiedzi pisemne mogą obejmować także zadania projektowe, nad którymi uczniowie pracują samodzielnie. </w:t>
      </w: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Oceniane są również wypowiedzi ustne dotyczące omawianych tematów. </w:t>
      </w: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Ocenianiu podlegają też prace domowe, stanowiące dowód pracy własnej ucznia. </w:t>
      </w: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>Sposobem sprawdzania i oceniania osiągnięć jest także obserwacja pracy uczniów na lekcji.</w:t>
      </w: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 Nauczyciel nagradza ich za aktywne uczestnictwo w zajęciach, minimum 1 raz w półroczu.</w:t>
      </w: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</w:p>
    <w:p w:rsidR="001142E9" w:rsidRDefault="001142E9">
      <w:pPr>
        <w:suppressAutoHyphens w:val="0"/>
        <w:snapToGrid/>
        <w:spacing w:after="160" w:line="259" w:lineRule="auto"/>
        <w:rPr>
          <w:rFonts w:ascii="Calibri" w:hAnsi="Calibri" w:cs="Calibri"/>
          <w:b w:val="0"/>
          <w:bCs w:val="0"/>
          <w:sz w:val="20"/>
          <w:szCs w:val="20"/>
          <w:lang w:eastAsia="en-US"/>
        </w:rPr>
      </w:pPr>
    </w:p>
    <w:p w:rsidR="001142E9" w:rsidRDefault="001142E9">
      <w:pPr>
        <w:suppressAutoHyphens w:val="0"/>
        <w:snapToGrid/>
        <w:spacing w:after="160" w:line="259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Aktywność na lekcji</w:t>
      </w:r>
    </w:p>
    <w:p w:rsidR="001142E9" w:rsidRDefault="001142E9">
      <w:pPr>
        <w:suppressAutoHyphens w:val="0"/>
        <w:snapToGrid/>
        <w:spacing w:after="160" w:line="259" w:lineRule="auto"/>
        <w:rPr>
          <w:rFonts w:ascii="Calibri" w:hAnsi="Calibri" w:cs="Calibri"/>
          <w:b w:val="0"/>
          <w:bCs w:val="0"/>
          <w:sz w:val="20"/>
          <w:szCs w:val="20"/>
          <w:lang w:eastAsia="en-US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en-US"/>
        </w:rPr>
        <w:t>Uczniowie wykazujący się dużą aktywnością na lekcji nagradzani są plusami. Trzy plusy decydują o wystawieniu oceny bardzo dobrej.</w:t>
      </w:r>
    </w:p>
    <w:p w:rsidR="001142E9" w:rsidRDefault="001142E9">
      <w:pPr>
        <w:suppressAutoHyphens w:val="0"/>
        <w:snapToGrid/>
        <w:spacing w:after="160" w:line="259" w:lineRule="auto"/>
        <w:rPr>
          <w:rFonts w:ascii="Calibri" w:hAnsi="Calibri" w:cs="Calibri"/>
          <w:b w:val="0"/>
          <w:bCs w:val="0"/>
          <w:sz w:val="20"/>
          <w:szCs w:val="20"/>
          <w:lang w:eastAsia="en-US"/>
        </w:rPr>
      </w:pPr>
    </w:p>
    <w:p w:rsidR="001142E9" w:rsidRDefault="001142E9">
      <w:pPr>
        <w:suppressAutoHyphens w:val="0"/>
        <w:snapToGrid/>
        <w:spacing w:after="160" w:line="259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Przygotowanie do lekcji </w:t>
      </w:r>
    </w:p>
    <w:p w:rsidR="001142E9" w:rsidRDefault="001142E9">
      <w:pPr>
        <w:suppressAutoHyphens w:val="0"/>
        <w:snapToGrid/>
        <w:spacing w:after="160" w:line="259" w:lineRule="auto"/>
        <w:rPr>
          <w:rFonts w:ascii="Calibri" w:hAnsi="Calibri" w:cs="Calibri"/>
          <w:b w:val="0"/>
          <w:bCs w:val="0"/>
          <w:sz w:val="20"/>
          <w:szCs w:val="20"/>
          <w:lang w:eastAsia="en-US"/>
        </w:rPr>
      </w:pPr>
      <w:r>
        <w:rPr>
          <w:rFonts w:ascii="Calibri" w:hAnsi="Calibri" w:cs="Calibri"/>
          <w:b w:val="0"/>
          <w:bCs w:val="0"/>
          <w:sz w:val="20"/>
          <w:szCs w:val="20"/>
          <w:lang w:eastAsia="en-US"/>
        </w:rPr>
        <w:t>Obowiązkiem każdego ucznia jest  przygotowanie z trzech ostatnich</w:t>
      </w:r>
      <w:bookmarkStart w:id="0" w:name="_GoBack"/>
      <w:bookmarkEnd w:id="0"/>
      <w:r>
        <w:rPr>
          <w:rFonts w:ascii="Calibri" w:hAnsi="Calibri" w:cs="Calibri"/>
          <w:b w:val="0"/>
          <w:bCs w:val="0"/>
          <w:sz w:val="20"/>
          <w:szCs w:val="20"/>
          <w:lang w:eastAsia="en-US"/>
        </w:rPr>
        <w:t xml:space="preserve"> tematów lekcyjnych oraz posiadanie na każdej lekcji zeszytu, podręcznika i zeszytu ćwiczeń. Brak którejś z pomocy odnotowywany jest w dzienniku lekcyjnym poprzez wpisanie minusa. Trzeci minus równoznaczny jest z otrzymaniem oceny niedostatecznej.</w:t>
      </w:r>
    </w:p>
    <w:p w:rsidR="001142E9" w:rsidRDefault="001142E9">
      <w:pPr>
        <w:suppressAutoHyphens w:val="0"/>
        <w:snapToGrid/>
        <w:spacing w:after="160" w:line="259" w:lineRule="auto"/>
        <w:rPr>
          <w:rFonts w:ascii="Calibri" w:hAnsi="Calibri" w:cs="Calibri"/>
          <w:b w:val="0"/>
          <w:bCs w:val="0"/>
          <w:sz w:val="20"/>
          <w:szCs w:val="20"/>
          <w:lang w:eastAsia="en-US"/>
        </w:rPr>
      </w:pP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lang w:eastAsia="pl-PL"/>
        </w:rPr>
      </w:pP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lang w:eastAsia="pl-PL"/>
        </w:rPr>
      </w:pP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lang w:eastAsia="pl-PL"/>
        </w:rPr>
      </w:pPr>
    </w:p>
    <w:p w:rsidR="001142E9" w:rsidRDefault="001142E9">
      <w:pPr>
        <w:suppressAutoHyphens w:val="0"/>
        <w:snapToGrid/>
        <w:rPr>
          <w:rFonts w:ascii="Calibri" w:hAnsi="Calibri" w:cs="Calibri"/>
          <w:b w:val="0"/>
          <w:bCs w:val="0"/>
          <w:lang w:eastAsia="pl-PL"/>
        </w:rPr>
      </w:pPr>
    </w:p>
    <w:p w:rsidR="001142E9" w:rsidRDefault="001142E9">
      <w:pPr>
        <w:rPr>
          <w:rFonts w:ascii="Calibri" w:hAnsi="Calibri" w:cs="Calibri"/>
        </w:rPr>
      </w:pPr>
    </w:p>
    <w:sectPr w:rsidR="001142E9" w:rsidSect="001142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2E9"/>
    <w:rsid w:val="0011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napToGrid w:val="0"/>
    </w:pPr>
    <w:rPr>
      <w:rFonts w:ascii="Arial" w:hAnsi="Arial" w:cs="Arial"/>
      <w:b/>
      <w:bCs/>
      <w:sz w:val="18"/>
      <w:szCs w:val="18"/>
      <w:lang w:eastAsia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854</Words>
  <Characters>4870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oceniania ogólne dla klas IV-VIII</dc:title>
  <dc:subject/>
  <dc:creator>Uzytkownik</dc:creator>
  <cp:keywords/>
  <dc:description/>
  <cp:lastModifiedBy>xy</cp:lastModifiedBy>
  <cp:revision>2</cp:revision>
  <dcterms:created xsi:type="dcterms:W3CDTF">2020-10-06T16:21:00Z</dcterms:created>
  <dcterms:modified xsi:type="dcterms:W3CDTF">2020-10-06T16:21:00Z</dcterms:modified>
</cp:coreProperties>
</file>