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FC" w:rsidRPr="00E62F13" w:rsidRDefault="00B754FC" w:rsidP="00E62F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</w:p>
    <w:p w:rsidR="00B754FC" w:rsidRDefault="00B754FC" w:rsidP="00B754FC">
      <w:pPr>
        <w:pStyle w:val="NormalnyWeb"/>
        <w:spacing w:before="0" w:beforeAutospacing="0" w:after="0" w:afterAutospacing="0"/>
        <w:rPr>
          <w:rStyle w:val="Pogrubienie"/>
          <w:color w:val="333399"/>
          <w:sz w:val="32"/>
          <w:szCs w:val="32"/>
          <w:bdr w:val="none" w:sz="0" w:space="0" w:color="auto" w:frame="1"/>
        </w:rPr>
      </w:pPr>
      <w:r>
        <w:rPr>
          <w:rStyle w:val="Pogrubienie"/>
          <w:color w:val="333399"/>
          <w:sz w:val="32"/>
          <w:szCs w:val="32"/>
          <w:bdr w:val="none" w:sz="0" w:space="0" w:color="auto" w:frame="1"/>
        </w:rPr>
        <w:t>Czytelnicy klas 4 – 8</w:t>
      </w:r>
    </w:p>
    <w:p w:rsidR="00B754FC" w:rsidRPr="00FE7C3B" w:rsidRDefault="00B754FC" w:rsidP="00B754FC">
      <w:pPr>
        <w:pStyle w:val="NormalnyWeb"/>
        <w:spacing w:before="0" w:beforeAutospacing="0" w:after="0" w:afterAutospacing="0"/>
        <w:rPr>
          <w:rStyle w:val="Pogrubienie"/>
          <w:color w:val="333399"/>
          <w:sz w:val="32"/>
          <w:szCs w:val="32"/>
          <w:bdr w:val="none" w:sz="0" w:space="0" w:color="auto" w:frame="1"/>
        </w:rPr>
      </w:pPr>
    </w:p>
    <w:p w:rsidR="00B754FC" w:rsidRPr="004E2926" w:rsidRDefault="00B754FC" w:rsidP="004E2926">
      <w:pPr>
        <w:rPr>
          <w:rFonts w:ascii="Lato" w:hAnsi="Lato"/>
          <w:b/>
          <w:bCs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FE7C3B">
        <w:rPr>
          <w:rStyle w:val="Pogrubienie"/>
          <w:rFonts w:ascii="Lato" w:hAnsi="Lato"/>
          <w:color w:val="002060"/>
          <w:sz w:val="40"/>
          <w:szCs w:val="40"/>
          <w:bdr w:val="none" w:sz="0" w:space="0" w:color="auto" w:frame="1"/>
          <w:shd w:val="clear" w:color="auto" w:fill="FFFFFF"/>
        </w:rPr>
        <w:t>WARTO PRZECZYTAĆ !!!</w:t>
      </w:r>
    </w:p>
    <w:p w:rsidR="00B754FC" w:rsidRDefault="000522C3" w:rsidP="00B754FC">
      <w:pPr>
        <w:rPr>
          <w:rFonts w:ascii="Arial" w:hAnsi="Arial" w:cs="Arial"/>
          <w:i/>
          <w:sz w:val="28"/>
          <w:szCs w:val="28"/>
          <w:shd w:val="clear" w:color="auto" w:fill="FFFFFF"/>
        </w:rPr>
      </w:pPr>
      <w:r w:rsidRPr="00B754FC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Zwiadowcy</w:t>
      </w:r>
      <w:r w:rsidRPr="00B754FC">
        <w:rPr>
          <w:rFonts w:ascii="Arial" w:hAnsi="Arial" w:cs="Arial"/>
          <w:color w:val="202122"/>
          <w:sz w:val="28"/>
          <w:szCs w:val="28"/>
          <w:shd w:val="clear" w:color="auto" w:fill="FFFFFF"/>
        </w:rPr>
        <w:t> </w:t>
      </w:r>
      <w:r w:rsidRPr="00B754FC">
        <w:rPr>
          <w:rFonts w:ascii="Arial" w:hAnsi="Arial" w:cs="Arial"/>
          <w:i/>
          <w:sz w:val="28"/>
          <w:szCs w:val="28"/>
          <w:shd w:val="clear" w:color="auto" w:fill="FFFFFF"/>
        </w:rPr>
        <w:t>(</w:t>
      </w:r>
      <w:hyperlink r:id="rId5" w:history="1">
        <w:r w:rsidRPr="00B754FC">
          <w:rPr>
            <w:rStyle w:val="Hipercze"/>
            <w:rFonts w:ascii="Arial" w:hAnsi="Arial" w:cs="Arial"/>
            <w:i/>
            <w:color w:val="auto"/>
            <w:sz w:val="28"/>
            <w:szCs w:val="28"/>
            <w:u w:val="none"/>
            <w:shd w:val="clear" w:color="auto" w:fill="FFFFFF"/>
          </w:rPr>
          <w:t>ang.</w:t>
        </w:r>
      </w:hyperlink>
      <w:r w:rsidRPr="00B754FC">
        <w:rPr>
          <w:rFonts w:ascii="Arial" w:hAnsi="Arial" w:cs="Arial"/>
          <w:i/>
          <w:sz w:val="28"/>
          <w:szCs w:val="28"/>
          <w:shd w:val="clear" w:color="auto" w:fill="FFFFFF"/>
        </w:rPr>
        <w:t> </w:t>
      </w:r>
      <w:r w:rsidRPr="00B754FC">
        <w:rPr>
          <w:rStyle w:val="Uwydatnienie"/>
          <w:rFonts w:ascii="Arial" w:hAnsi="Arial" w:cs="Arial"/>
          <w:i w:val="0"/>
          <w:sz w:val="28"/>
          <w:szCs w:val="28"/>
          <w:shd w:val="clear" w:color="auto" w:fill="FFFFFF"/>
          <w:lang/>
        </w:rPr>
        <w:t>Ranger's Apprentice</w:t>
      </w:r>
      <w:r w:rsidR="00B754FC">
        <w:rPr>
          <w:rFonts w:ascii="Arial" w:hAnsi="Arial" w:cs="Arial"/>
          <w:i/>
          <w:sz w:val="28"/>
          <w:szCs w:val="28"/>
          <w:shd w:val="clear" w:color="auto" w:fill="FFFFFF"/>
        </w:rPr>
        <w:t xml:space="preserve">) – seria </w:t>
      </w:r>
      <w:r w:rsidRPr="00B754FC">
        <w:rPr>
          <w:rFonts w:ascii="Arial" w:hAnsi="Arial" w:cs="Arial"/>
          <w:i/>
          <w:sz w:val="28"/>
          <w:szCs w:val="28"/>
          <w:shd w:val="clear" w:color="auto" w:fill="FFFFFF"/>
        </w:rPr>
        <w:t>powieści </w:t>
      </w:r>
      <w:hyperlink r:id="rId6" w:history="1">
        <w:r w:rsidRPr="00B754FC">
          <w:rPr>
            <w:rStyle w:val="Hipercze"/>
            <w:rFonts w:ascii="Arial" w:hAnsi="Arial" w:cs="Arial"/>
            <w:i/>
            <w:color w:val="auto"/>
            <w:sz w:val="28"/>
            <w:szCs w:val="28"/>
            <w:u w:val="none"/>
            <w:shd w:val="clear" w:color="auto" w:fill="FFFFFF"/>
          </w:rPr>
          <w:t>fantasy</w:t>
        </w:r>
      </w:hyperlink>
      <w:r w:rsidRPr="00B754FC">
        <w:rPr>
          <w:rFonts w:ascii="Arial" w:hAnsi="Arial" w:cs="Arial"/>
          <w:i/>
          <w:sz w:val="28"/>
          <w:szCs w:val="28"/>
          <w:shd w:val="clear" w:color="auto" w:fill="FFFFFF"/>
        </w:rPr>
        <w:t> autorstwa australijskiego pisarza </w:t>
      </w:r>
      <w:hyperlink r:id="rId7" w:history="1">
        <w:r w:rsidRPr="00B754FC">
          <w:rPr>
            <w:rStyle w:val="Hipercze"/>
            <w:rFonts w:ascii="Arial" w:hAnsi="Arial" w:cs="Arial"/>
            <w:i/>
            <w:color w:val="auto"/>
            <w:sz w:val="28"/>
            <w:szCs w:val="28"/>
            <w:u w:val="none"/>
            <w:shd w:val="clear" w:color="auto" w:fill="FFFFFF"/>
          </w:rPr>
          <w:t>Johna Flanagana</w:t>
        </w:r>
      </w:hyperlink>
      <w:r w:rsidRPr="00B754FC">
        <w:rPr>
          <w:rFonts w:ascii="Arial" w:hAnsi="Arial" w:cs="Arial"/>
          <w:i/>
          <w:sz w:val="28"/>
          <w:szCs w:val="28"/>
          <w:shd w:val="clear" w:color="auto" w:fill="FFFFFF"/>
        </w:rPr>
        <w:t>. Osadzona w fikcyjnym, stylizowanym na średniowiecze świecie, powieść przygodowa dla nastolatków</w:t>
      </w:r>
      <w:r w:rsidR="00B754FC">
        <w:rPr>
          <w:rFonts w:ascii="Arial" w:hAnsi="Arial" w:cs="Arial"/>
          <w:i/>
          <w:sz w:val="28"/>
          <w:szCs w:val="28"/>
          <w:shd w:val="clear" w:color="auto" w:fill="FFFFFF"/>
        </w:rPr>
        <w:t xml:space="preserve">.  Książki te </w:t>
      </w:r>
      <w:r w:rsidR="00B754FC" w:rsidRPr="00B754FC">
        <w:rPr>
          <w:rFonts w:ascii="Arial" w:hAnsi="Arial" w:cs="Arial"/>
          <w:i/>
          <w:sz w:val="28"/>
          <w:szCs w:val="28"/>
          <w:shd w:val="clear" w:color="auto" w:fill="FFFFFF"/>
        </w:rPr>
        <w:t>czyta się lekko, przyjemnie, jednocześnie ucząc się, bawiąc i zanurzając się w krainie wyobraźni</w:t>
      </w:r>
    </w:p>
    <w:p w:rsidR="000522C3" w:rsidRPr="00B754FC" w:rsidRDefault="00B754FC" w:rsidP="00B754FC">
      <w:pPr>
        <w:jc w:val="both"/>
        <w:rPr>
          <w:sz w:val="28"/>
          <w:szCs w:val="28"/>
        </w:rPr>
      </w:pPr>
      <w:r>
        <w:rPr>
          <w:rFonts w:ascii="Trebuchet MS" w:hAnsi="Trebuchet MS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88900</wp:posOffset>
            </wp:positionV>
            <wp:extent cx="2137410" cy="3131820"/>
            <wp:effectExtent l="19050" t="0" r="0" b="0"/>
            <wp:wrapTight wrapText="bothSides">
              <wp:wrapPolygon edited="0">
                <wp:start x="-193" y="0"/>
                <wp:lineTo x="-193" y="21416"/>
                <wp:lineTo x="21561" y="21416"/>
                <wp:lineTo x="21561" y="0"/>
                <wp:lineTo x="-193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2C3" w:rsidRPr="00B754FC">
        <w:rPr>
          <w:rFonts w:ascii="Trebuchet MS" w:hAnsi="Trebuchet MS"/>
          <w:i/>
          <w:sz w:val="28"/>
          <w:szCs w:val="28"/>
          <w:shd w:val="clear" w:color="auto" w:fill="FFFFFF"/>
        </w:rPr>
        <w:t xml:space="preserve">Serię otwierają "Ruiny </w:t>
      </w:r>
      <w:proofErr w:type="spellStart"/>
      <w:r w:rsidR="000522C3" w:rsidRPr="00B754FC">
        <w:rPr>
          <w:rFonts w:ascii="Trebuchet MS" w:hAnsi="Trebuchet MS"/>
          <w:i/>
          <w:sz w:val="28"/>
          <w:szCs w:val="28"/>
          <w:shd w:val="clear" w:color="auto" w:fill="FFFFFF"/>
        </w:rPr>
        <w:t>Gorlanu</w:t>
      </w:r>
      <w:proofErr w:type="spellEnd"/>
      <w:r w:rsidR="000522C3" w:rsidRPr="00B754FC">
        <w:rPr>
          <w:rFonts w:ascii="Trebuchet MS" w:hAnsi="Trebuchet MS"/>
          <w:color w:val="666666"/>
          <w:sz w:val="28"/>
          <w:szCs w:val="28"/>
          <w:shd w:val="clear" w:color="auto" w:fill="FFFFFF"/>
        </w:rPr>
        <w:t xml:space="preserve">", w którym młody czytelnik poznaje piętnastoletniego Willa - sierotę, który pragnie być rycerzem. Jego wątła muskulatura oraz niski wzrost uniemożliwiają mu dostanie się do odpowiedniej szkoły. I gdy nad jego głową wisi, jak miecz Damoklesa, zostanie chłopem pańszczyźnianym, na scenie pojawia się </w:t>
      </w:r>
      <w:proofErr w:type="spellStart"/>
      <w:r w:rsidR="000522C3" w:rsidRPr="00B754FC">
        <w:rPr>
          <w:rFonts w:ascii="Trebuchet MS" w:hAnsi="Trebuchet MS"/>
          <w:color w:val="666666"/>
          <w:sz w:val="28"/>
          <w:szCs w:val="28"/>
          <w:shd w:val="clear" w:color="auto" w:fill="FFFFFF"/>
        </w:rPr>
        <w:t>Halt</w:t>
      </w:r>
      <w:proofErr w:type="spellEnd"/>
      <w:r w:rsidR="000522C3" w:rsidRPr="00B754FC">
        <w:rPr>
          <w:rFonts w:ascii="Trebuchet MS" w:hAnsi="Trebuchet MS"/>
          <w:color w:val="666666"/>
          <w:sz w:val="28"/>
          <w:szCs w:val="28"/>
          <w:shd w:val="clear" w:color="auto" w:fill="FFFFFF"/>
        </w:rPr>
        <w:t xml:space="preserve"> - królewski zwiadowca, który zgadza się przyjąć go na naukę. Człowiek ów jest tajemniczy, wzbudzający nieśmiałość, a w zwykłych ludziach nawet strach. Will przystaje na to i uczy się szacunku do innych ale także do samego siebie. Poznaje siłę przyjaźni, a także determinacji.</w:t>
      </w:r>
      <w:r w:rsidR="000522C3" w:rsidRPr="00B754FC">
        <w:rPr>
          <w:rFonts w:ascii="Trebuchet MS" w:hAnsi="Trebuchet MS"/>
          <w:color w:val="666666"/>
          <w:sz w:val="28"/>
          <w:szCs w:val="28"/>
        </w:rPr>
        <w:br/>
      </w:r>
      <w:r>
        <w:rPr>
          <w:rFonts w:ascii="Trebuchet MS" w:hAnsi="Trebuchet MS"/>
          <w:color w:val="666666"/>
          <w:sz w:val="28"/>
          <w:szCs w:val="28"/>
          <w:shd w:val="clear" w:color="auto" w:fill="FFFFFF"/>
        </w:rPr>
        <w:t>N</w:t>
      </w:r>
      <w:r w:rsidR="000522C3" w:rsidRPr="00B754FC">
        <w:rPr>
          <w:rFonts w:ascii="Trebuchet MS" w:hAnsi="Trebuchet MS"/>
          <w:color w:val="666666"/>
          <w:sz w:val="28"/>
          <w:szCs w:val="28"/>
          <w:shd w:val="clear" w:color="auto" w:fill="FFFFFF"/>
        </w:rPr>
        <w:t xml:space="preserve">apisana prostym </w:t>
      </w:r>
      <w:r>
        <w:rPr>
          <w:rFonts w:ascii="Trebuchet MS" w:hAnsi="Trebuchet MS"/>
          <w:color w:val="666666"/>
          <w:sz w:val="28"/>
          <w:szCs w:val="28"/>
          <w:shd w:val="clear" w:color="auto" w:fill="FFFFFF"/>
        </w:rPr>
        <w:t>językiem trafiającym do każdego.</w:t>
      </w:r>
      <w:r w:rsidR="000522C3" w:rsidRPr="00B754FC">
        <w:rPr>
          <w:rFonts w:ascii="Trebuchet MS" w:hAnsi="Trebuchet MS"/>
          <w:color w:val="666666"/>
          <w:sz w:val="28"/>
          <w:szCs w:val="28"/>
          <w:shd w:val="clear" w:color="auto" w:fill="FFFFFF"/>
        </w:rPr>
        <w:t xml:space="preserve"> Historia w niej zawarta dosłownie przelewa się do wyobraźni czytelnika. </w:t>
      </w:r>
    </w:p>
    <w:p w:rsidR="00B754FC" w:rsidRDefault="004E2926" w:rsidP="00B754FC">
      <w:pPr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002060"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21590</wp:posOffset>
            </wp:positionV>
            <wp:extent cx="1884680" cy="2880360"/>
            <wp:effectExtent l="19050" t="0" r="1270" b="0"/>
            <wp:wrapTight wrapText="bothSides">
              <wp:wrapPolygon edited="0">
                <wp:start x="-218" y="0"/>
                <wp:lineTo x="-218" y="21429"/>
                <wp:lineTo x="21615" y="21429"/>
                <wp:lineTo x="21615" y="0"/>
                <wp:lineTo x="-218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FC" w:rsidRDefault="00B754FC" w:rsidP="00B754FC">
      <w:pPr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2060"/>
          <w:sz w:val="32"/>
          <w:szCs w:val="32"/>
          <w:shd w:val="clear" w:color="auto" w:fill="FFFFFF"/>
        </w:rPr>
        <w:t>Tę</w:t>
      </w:r>
      <w:r w:rsidRPr="00FE7C3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i </w:t>
      </w:r>
      <w:r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inne książki </w:t>
      </w:r>
      <w:r w:rsidRPr="00FE7C3B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z serii „</w:t>
      </w:r>
      <w:r>
        <w:rPr>
          <w:rFonts w:ascii="Arial" w:hAnsi="Arial" w:cs="Arial"/>
          <w:color w:val="002060"/>
          <w:sz w:val="32"/>
          <w:szCs w:val="32"/>
          <w:shd w:val="clear" w:color="auto" w:fill="FFFFFF"/>
        </w:rPr>
        <w:t>Zwiadowcy</w:t>
      </w:r>
      <w:r w:rsidRPr="00FE7C3B">
        <w:rPr>
          <w:rFonts w:ascii="Arial" w:hAnsi="Arial" w:cs="Arial"/>
          <w:color w:val="002060"/>
          <w:sz w:val="32"/>
          <w:szCs w:val="32"/>
          <w:shd w:val="clear" w:color="auto" w:fill="FFFFFF"/>
        </w:rPr>
        <w:t>” znajdziesz w naszej szkolnej bibliotece.</w:t>
      </w:r>
    </w:p>
    <w:p w:rsidR="00B754FC" w:rsidRDefault="00B754FC" w:rsidP="00B754FC">
      <w:pPr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</w:p>
    <w:p w:rsidR="00B754FC" w:rsidRDefault="00B754FC" w:rsidP="00B754FC">
      <w:pPr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</w:p>
    <w:p w:rsidR="00F34972" w:rsidRDefault="00F34972" w:rsidP="00B754FC">
      <w:pPr>
        <w:shd w:val="clear" w:color="auto" w:fill="FFFFFF"/>
        <w:spacing w:after="0" w:line="240" w:lineRule="auto"/>
        <w:jc w:val="both"/>
        <w:rPr>
          <w:rFonts w:ascii="Lato" w:eastAsia="Times New Roman" w:hAnsi="Lato" w:cs="Times New Roman"/>
          <w:b/>
          <w:bCs/>
          <w:color w:val="000000"/>
          <w:sz w:val="17"/>
          <w:szCs w:val="17"/>
          <w:lang w:eastAsia="pl-PL"/>
        </w:rPr>
      </w:pPr>
    </w:p>
    <w:p w:rsidR="004E2926" w:rsidRDefault="004E2926" w:rsidP="00B754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4E2926" w:rsidRDefault="004E2926" w:rsidP="00B754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4E2926" w:rsidRDefault="004E2926" w:rsidP="00B754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B754FC" w:rsidRPr="00B754FC" w:rsidRDefault="00B754FC" w:rsidP="00B754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pl-PL"/>
        </w:rPr>
      </w:pPr>
      <w:r w:rsidRPr="00B754FC">
        <w:rPr>
          <w:rFonts w:ascii="Arial" w:eastAsia="Times New Roman" w:hAnsi="Arial" w:cs="Arial"/>
          <w:b/>
          <w:bCs/>
          <w:color w:val="002060"/>
          <w:sz w:val="24"/>
          <w:szCs w:val="24"/>
          <w:lang w:eastAsia="pl-PL"/>
        </w:rPr>
        <w:lastRenderedPageBreak/>
        <w:t>“Zwiadowcy” - jak czytać?</w:t>
      </w:r>
    </w:p>
    <w:p w:rsidR="00B754FC" w:rsidRPr="00B754FC" w:rsidRDefault="00B754FC" w:rsidP="00B754FC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Jeśli chodzi o serię “Zwiadowcy”, kolejność czytania jest nieco inna niż ta, w której zostały wydane tomy. Chronologiczna kolejność wydarzeń w książkach przedstawia się następująco: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(Wczesne lata) - księga 1: Turniej w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Gorlanie</w:t>
      </w:r>
      <w:proofErr w:type="spellEnd"/>
    </w:p>
    <w:p w:rsidR="00B754FC" w:rsidRPr="00B754FC" w:rsidRDefault="004E2926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-1270</wp:posOffset>
            </wp:positionV>
            <wp:extent cx="1717675" cy="2522220"/>
            <wp:effectExtent l="19050" t="0" r="0" b="0"/>
            <wp:wrapTight wrapText="bothSides">
              <wp:wrapPolygon edited="0">
                <wp:start x="-240" y="0"/>
                <wp:lineTo x="-240" y="21372"/>
                <wp:lineTo x="21560" y="21372"/>
                <wp:lineTo x="21560" y="0"/>
                <wp:lineTo x="-24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FC"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Zwiadowcy (Wczesne lata) - księga 2: Bitwa na wrzosowiskach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- księga 1: Ruiny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Gorlanu</w:t>
      </w:r>
      <w:proofErr w:type="spellEnd"/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hyperlink r:id="rId11" w:tgtFrame="_blank" w:history="1">
        <w:r w:rsidRPr="00F34972">
          <w:rPr>
            <w:rFonts w:ascii="Arial" w:eastAsia="Times New Roman" w:hAnsi="Arial" w:cs="Arial"/>
            <w:sz w:val="20"/>
            <w:szCs w:val="20"/>
            <w:lang w:eastAsia="pl-PL"/>
          </w:rPr>
          <w:t>Zwiadowcy - księga 2: Płonący Most</w:t>
        </w:r>
      </w:hyperlink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Zwiadowcy - księga 3: Ziemia Skuta Lodem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Zwiadowcy - księga 4: Bitwa o Skandię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- księga 7: Okup za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Eraka</w:t>
      </w:r>
      <w:proofErr w:type="spellEnd"/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Zwiadowcy - księga 5: Czarnoksiężnik z północy</w:t>
      </w:r>
    </w:p>
    <w:p w:rsidR="00B754FC" w:rsidRPr="00B754FC" w:rsidRDefault="004E2926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43815</wp:posOffset>
            </wp:positionV>
            <wp:extent cx="1675765" cy="2522220"/>
            <wp:effectExtent l="19050" t="0" r="635" b="0"/>
            <wp:wrapTight wrapText="bothSides">
              <wp:wrapPolygon edited="0">
                <wp:start x="-246" y="0"/>
                <wp:lineTo x="-246" y="21372"/>
                <wp:lineTo x="21608" y="21372"/>
                <wp:lineTo x="21608" y="0"/>
                <wp:lineTo x="-246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FC"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- księga 6: Oblężenie </w:t>
      </w:r>
      <w:proofErr w:type="spellStart"/>
      <w:r w:rsidR="00B754FC"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Macindaw</w:t>
      </w:r>
      <w:proofErr w:type="spellEnd"/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- księga 8: Królowie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Clonmelu</w:t>
      </w:r>
      <w:proofErr w:type="spellEnd"/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- księga 9: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Halt</w:t>
      </w:r>
      <w:proofErr w:type="spellEnd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w niebezpieczeństwie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Zwiadowcy - księga 10: Cesarz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Nihon-Ja</w:t>
      </w:r>
      <w:proofErr w:type="spellEnd"/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Drużyna - część 1: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Wyrzutki</w:t>
      </w:r>
      <w:proofErr w:type="spellEnd"/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Drużyna - część 2: Najeźdźcy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Drużyna - część 3: Pościg</w:t>
      </w:r>
    </w:p>
    <w:p w:rsidR="00B754FC" w:rsidRPr="00B754FC" w:rsidRDefault="00B754FC" w:rsidP="00B754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Drużyna - część 4: Niewolnicy z </w:t>
      </w:r>
      <w:proofErr w:type="spellStart"/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Socorro</w:t>
      </w:r>
      <w:proofErr w:type="spellEnd"/>
    </w:p>
    <w:p w:rsidR="00F34972" w:rsidRDefault="00B754FC" w:rsidP="00F3497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Drużyna - część 5: Góra Skorpiona</w:t>
      </w:r>
    </w:p>
    <w:p w:rsidR="00B754FC" w:rsidRPr="00B754FC" w:rsidRDefault="00F34972" w:rsidP="00F3497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F34972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B754FC" w:rsidRPr="00B754FC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Drużyna - część 6: Nieznany ląd</w:t>
      </w:r>
    </w:p>
    <w:p w:rsidR="00F34972" w:rsidRDefault="00F34972" w:rsidP="00B754FC">
      <w:pPr>
        <w:rPr>
          <w:sz w:val="20"/>
          <w:szCs w:val="20"/>
        </w:rPr>
      </w:pPr>
    </w:p>
    <w:p w:rsidR="00F34972" w:rsidRPr="00F34972" w:rsidRDefault="00F34972" w:rsidP="00B754FC">
      <w:pPr>
        <w:rPr>
          <w:sz w:val="20"/>
          <w:szCs w:val="20"/>
        </w:rPr>
      </w:pPr>
    </w:p>
    <w:p w:rsidR="00F34972" w:rsidRDefault="00F34972" w:rsidP="00B754FC">
      <w:pPr>
        <w:rPr>
          <w:sz w:val="28"/>
          <w:szCs w:val="28"/>
        </w:rPr>
      </w:pPr>
    </w:p>
    <w:p w:rsidR="004E2926" w:rsidRPr="004E2926" w:rsidRDefault="004E2926" w:rsidP="00F3497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307340</wp:posOffset>
            </wp:positionV>
            <wp:extent cx="2708910" cy="1798320"/>
            <wp:effectExtent l="19050" t="0" r="0" b="0"/>
            <wp:wrapTight wrapText="bothSides">
              <wp:wrapPolygon edited="0">
                <wp:start x="-152" y="0"/>
                <wp:lineTo x="-152" y="21280"/>
                <wp:lineTo x="21570" y="21280"/>
                <wp:lineTo x="21570" y="0"/>
                <wp:lineTo x="-152" y="0"/>
              </wp:wrapPolygon>
            </wp:wrapTight>
            <wp:docPr id="12" name="Obraz 1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ustracj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72" w:rsidRDefault="00F34972" w:rsidP="00F34972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Kilka słów o autorze</w:t>
      </w:r>
    </w:p>
    <w:p w:rsidR="00F34972" w:rsidRPr="00FE7C3B" w:rsidRDefault="00F34972" w:rsidP="00F34972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F34972">
        <w:rPr>
          <w:rFonts w:ascii="Arial" w:hAnsi="Arial" w:cs="Arial"/>
          <w:color w:val="002060"/>
          <w:sz w:val="24"/>
          <w:szCs w:val="24"/>
          <w:shd w:val="clear" w:color="auto" w:fill="FFFFFF"/>
        </w:rPr>
        <w:t>John Flanagan (ur. 22 maja 1944) – australijski pisarz. Najbardziej znany jest ze swojej serii książek pt. Zwiadowcy</w:t>
      </w:r>
      <w:r w:rsidR="004E2926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. </w:t>
      </w:r>
      <w:r w:rsidR="004E2926" w:rsidRPr="004E2926">
        <w:rPr>
          <w:rFonts w:ascii="Arial" w:hAnsi="Arial" w:cs="Arial"/>
          <w:color w:val="002060"/>
          <w:sz w:val="24"/>
          <w:szCs w:val="24"/>
          <w:shd w:val="clear" w:color="auto" w:fill="FFFFFF"/>
        </w:rPr>
        <w:t>Flanagan zaczął pisać historię Willa dla swego syna, Michaela, jednak to, co miało być opowieściami na dobranoc, szybko przerodziło się w cykl powieści. Do tej pory Flanagan napisał 15 książek tej serii.</w:t>
      </w:r>
    </w:p>
    <w:p w:rsidR="00F34972" w:rsidRDefault="00F34972" w:rsidP="00B754FC">
      <w:pPr>
        <w:rPr>
          <w:sz w:val="28"/>
          <w:szCs w:val="28"/>
        </w:rPr>
      </w:pPr>
    </w:p>
    <w:p w:rsidR="00F34972" w:rsidRDefault="00F34972" w:rsidP="00B754FC">
      <w:pPr>
        <w:rPr>
          <w:sz w:val="28"/>
          <w:szCs w:val="28"/>
        </w:rPr>
      </w:pPr>
    </w:p>
    <w:p w:rsidR="004E2926" w:rsidRDefault="004E2926" w:rsidP="00B754FC">
      <w:pPr>
        <w:rPr>
          <w:sz w:val="28"/>
          <w:szCs w:val="28"/>
        </w:rPr>
      </w:pPr>
    </w:p>
    <w:p w:rsidR="004E2926" w:rsidRDefault="004E2926" w:rsidP="00B754FC">
      <w:pPr>
        <w:rPr>
          <w:sz w:val="28"/>
          <w:szCs w:val="28"/>
        </w:rPr>
      </w:pPr>
    </w:p>
    <w:p w:rsidR="00B754FC" w:rsidRPr="004E2926" w:rsidRDefault="00F34972" w:rsidP="00B754FC">
      <w:pPr>
        <w:rPr>
          <w:sz w:val="18"/>
          <w:szCs w:val="18"/>
        </w:rPr>
      </w:pPr>
      <w:r w:rsidRPr="004E2926">
        <w:rPr>
          <w:sz w:val="18"/>
          <w:szCs w:val="18"/>
        </w:rPr>
        <w:t xml:space="preserve">Źródło: </w:t>
      </w:r>
      <w:hyperlink r:id="rId14" w:history="1">
        <w:r w:rsidRPr="004E2926">
          <w:rPr>
            <w:rStyle w:val="Hipercze"/>
            <w:sz w:val="18"/>
            <w:szCs w:val="18"/>
          </w:rPr>
          <w:t>https://livro.pl/blog/zwiadowcy-ciekawa-seria-dla-mlodziezy</w:t>
        </w:r>
      </w:hyperlink>
    </w:p>
    <w:p w:rsidR="004E2926" w:rsidRPr="004E2926" w:rsidRDefault="004E2926" w:rsidP="00B754FC">
      <w:pPr>
        <w:rPr>
          <w:sz w:val="18"/>
          <w:szCs w:val="18"/>
        </w:rPr>
      </w:pPr>
      <w:hyperlink r:id="rId15" w:history="1">
        <w:r w:rsidRPr="004E2926">
          <w:rPr>
            <w:rStyle w:val="Hipercze"/>
            <w:sz w:val="18"/>
            <w:szCs w:val="18"/>
          </w:rPr>
          <w:t>https://pl.wikipedia.org/wiki/John_Flanagan_(pisarz)</w:t>
        </w:r>
      </w:hyperlink>
    </w:p>
    <w:p w:rsidR="00F34972" w:rsidRPr="00B754FC" w:rsidRDefault="00F34972" w:rsidP="00B754FC">
      <w:pPr>
        <w:rPr>
          <w:sz w:val="28"/>
          <w:szCs w:val="28"/>
        </w:rPr>
      </w:pPr>
    </w:p>
    <w:sectPr w:rsidR="00F34972" w:rsidRPr="00B754FC" w:rsidSect="004E292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3178D7"/>
    <w:multiLevelType w:val="multilevel"/>
    <w:tmpl w:val="286E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2F13"/>
    <w:rsid w:val="000522C3"/>
    <w:rsid w:val="004E2926"/>
    <w:rsid w:val="00A616C1"/>
    <w:rsid w:val="00B754FC"/>
    <w:rsid w:val="00E62F13"/>
    <w:rsid w:val="00F3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6C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6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522C3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522C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4F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B754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9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John_Flanagan_(pisarz)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Fantasy" TargetMode="External"/><Relationship Id="rId11" Type="http://schemas.openxmlformats.org/officeDocument/2006/relationships/hyperlink" Target="https://livro.pl/zwiadowcy-ksiega-2-plonacy-most-flanagan-john-sku1005753887.html" TargetMode="External"/><Relationship Id="rId5" Type="http://schemas.openxmlformats.org/officeDocument/2006/relationships/hyperlink" Target="https://pl.wikipedia.org/wiki/J%C4%99zyk_angielski" TargetMode="External"/><Relationship Id="rId15" Type="http://schemas.openxmlformats.org/officeDocument/2006/relationships/hyperlink" Target="https://pl.wikipedia.org/wiki/John_Flanagan_(pisarz)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ivro.pl/blog/zwiadowcy-ciekawa-seria-dla-mlodziez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431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1</cp:revision>
  <dcterms:created xsi:type="dcterms:W3CDTF">2020-12-08T14:13:00Z</dcterms:created>
  <dcterms:modified xsi:type="dcterms:W3CDTF">2020-12-08T15:24:00Z</dcterms:modified>
</cp:coreProperties>
</file>