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A9" w:rsidRPr="000C67C6" w:rsidRDefault="003358A9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>Wczoraj i dziś kl. 7 EDYCJA</w:t>
      </w:r>
      <w:r w:rsidR="00FD6E93">
        <w:rPr>
          <w:rFonts w:cstheme="minorHAnsi"/>
          <w:b/>
          <w:sz w:val="20"/>
          <w:szCs w:val="20"/>
        </w:rPr>
        <w:t xml:space="preserve"> 2020-2022</w:t>
      </w:r>
    </w:p>
    <w:p w:rsidR="00C7607C" w:rsidRPr="000C67C6" w:rsidRDefault="00C7607C" w:rsidP="00C7607C">
      <w:pPr>
        <w:spacing w:after="0"/>
        <w:rPr>
          <w:rFonts w:cstheme="minorHAnsi"/>
          <w:b/>
          <w:sz w:val="20"/>
          <w:szCs w:val="20"/>
        </w:rPr>
      </w:pPr>
      <w:r w:rsidRPr="000C67C6">
        <w:rPr>
          <w:rFonts w:cstheme="minorHAnsi"/>
          <w:b/>
          <w:sz w:val="20"/>
          <w:szCs w:val="20"/>
        </w:rPr>
        <w:t xml:space="preserve">Rozkład materiału i </w:t>
      </w:r>
      <w:r w:rsidR="00A67EF1" w:rsidRPr="000C67C6">
        <w:rPr>
          <w:rFonts w:cstheme="minorHAnsi"/>
          <w:b/>
          <w:sz w:val="20"/>
          <w:szCs w:val="20"/>
        </w:rPr>
        <w:t>wymagania na oceny</w:t>
      </w:r>
      <w:r w:rsidRPr="000C67C6">
        <w:rPr>
          <w:rFonts w:cstheme="minorHAnsi"/>
          <w:b/>
          <w:sz w:val="20"/>
          <w:szCs w:val="20"/>
        </w:rPr>
        <w:t xml:space="preserve"> do historii dla klasy 7 szkoły podstawowej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(III–VI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uwarunkowania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kierunki rozwoju 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>– postaciehistoryczne: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przemysłowej 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urbanizacja, 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Samuela Morse’a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telegr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przemysłowa, 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okoliczności narodzin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aspekty gospodarcze i społeczno-polityczne 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lastRenderedPageBreak/>
              <w:t>(socjalizm, ruch ludowy, ruch 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społeczno- polityczne w XIX wieku.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związekzawodowy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Edmunda Burke’a,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lastRenderedPageBreak/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pierwszej połowie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wojna krymska – przyczyny, przebieg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skutki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uwłaszczenie chłopów</w:t>
            </w:r>
          </w:p>
          <w:p w:rsidR="00E424E3" w:rsidRPr="000C67C6" w:rsidRDefault="00E424E3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wydarzenia związane z walką z porządkiem wiedeńskim, charakteryzuje przebieg Wiosny Ludów w Europie (XXI.1)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BD13A8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ów: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FC0E53"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</w:t>
            </w:r>
            <w:r w:rsidR="0099353C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FC0E53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u 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</w:t>
            </w:r>
            <w:r w:rsidR="0099353C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urżu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azja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99353C" w:rsidRPr="000C67C6" w:rsidRDefault="0099353C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D21255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Ludwi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ka Napoleona Bonapartego;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Wiosny Ludów;</w:t>
            </w:r>
          </w:p>
          <w:p w:rsidR="007D7EE2" w:rsidRPr="000C67C6" w:rsidRDefault="007D7EE2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przedstawia cele, przebieg i skutki powstania dekabrystów;</w:t>
            </w:r>
          </w:p>
          <w:p w:rsidR="00E424E3" w:rsidRPr="000C67C6" w:rsidRDefault="00E424E3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Wiosny Ludów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3C" w:rsidRPr="000C67C6" w:rsidRDefault="0099353C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E0110"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E424E3" w:rsidP="00563CAA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3E0110"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Mikołaja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I;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Aleksandra II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99353C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</w:t>
            </w:r>
            <w:r w:rsidR="007D7EE2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10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na mapiepaństwa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3E0110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i skutki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lastRenderedPageBreak/>
              <w:t>wojny krymskiej</w:t>
            </w:r>
            <w:r w:rsidR="007D7EE2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E2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postacie: Karola X, Ludwika Filipa, Lajosa Kossutha;</w:t>
            </w:r>
          </w:p>
          <w:p w:rsidR="00E424E3" w:rsidRPr="000C67C6" w:rsidRDefault="00E424E3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sytuacja społeczno-gospodarcza Polaków w zaborach pruskim, 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podział polityczny ziem polskich po kongresie wiedeńskim (XX.1)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okres konstytucyjny Królestwa Polskiego – ustrój, osiągnięcia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gospodarce, kulturze i edukacji (XX.2)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konstytucji 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Aleksandra I, Wielkiego księcia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charakteryzuje 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mapie najważniejsze okręgi 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wymienia wady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konspiracja,kaliszanie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wybuchu powstania listopadowego, charakter zmagań i następstwa powstania dla Polaków w różnych zaborach (XX.3)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Waleriana Łukasińskiego;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rosyjskiej (II–X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poczynania władz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(III 1831), bitew pod Iganiami i Boremlem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– opisuje okoliczności powstania organizacji spiskowych;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przebieg walk powstańczych poza Królestwem 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różnice pomiędzy opozycją legalną i nielegalną w Królestwie Polskim;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stronnictwa polityczne polskiej emigracji i ich programy polityczno-społeczne (Komitet Narodowy Polski, Towarzystwo Demokratyczne Polskie, Hôtel Lambert, Gromady Ludu Polskiego)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zmiany ustrojowe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działalność spiskowa po powstaniu listopadowym 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powstania krakowskiego […] (XXI.2)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wymienia główne obozy polityczne powstałe na emigracji;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921975"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</w:t>
            </w:r>
            <w:r w:rsidR="00C20916" w:rsidRPr="000C67C6">
              <w:rPr>
                <w:rFonts w:ascii="Calibri" w:hAnsi="Calibri"/>
                <w:kern w:val="24"/>
                <w:sz w:val="20"/>
                <w:szCs w:val="20"/>
              </w:rPr>
              <w:t>u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</w:t>
            </w:r>
            <w:r w:rsidR="00C20916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program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lastRenderedPageBreak/>
              <w:t>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Demokratycznego Polskiego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tel Lambert</w:t>
            </w:r>
            <w:r w:rsidR="001C3A0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powstania Komitetu Narodowego Polskiego (1831), Gromad Ludu Polskiego (1835)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, wprowadzenia Statutu organicznego (1832);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Stanisława W</w:t>
            </w:r>
            <w:r w:rsidR="00ED3F5E"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Wiktora Heltmana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Polskiego 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</w:t>
            </w:r>
            <w:r w:rsidR="00C5783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C476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>Za wolność waszą i naszą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Jakub Szela, Edward 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 datę: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rakowskim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F2829" w:rsidRDefault="00921975" w:rsidP="000F2829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</w:t>
            </w:r>
            <w:r w:rsidR="005B4D8B" w:rsidRPr="000F2829">
              <w:rPr>
                <w:spacing w:val="-4"/>
                <w:kern w:val="24"/>
                <w:sz w:val="20"/>
                <w:szCs w:val="20"/>
              </w:rPr>
              <w:t>: powstania</w:t>
            </w:r>
            <w:r w:rsidR="005B4D8B" w:rsidRPr="000F2829">
              <w:rPr>
                <w:sz w:val="20"/>
                <w:szCs w:val="20"/>
              </w:rPr>
              <w:t xml:space="preserve"> wielkopolskiego </w:t>
            </w:r>
            <w:r w:rsidR="005B4D8B" w:rsidRPr="000F2829">
              <w:rPr>
                <w:sz w:val="20"/>
                <w:szCs w:val="20"/>
              </w:rPr>
              <w:br/>
              <w:t>(IV–V 1848);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wybuchu Wiosny Ludów na ziemiach polskich pod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zaborami;</w:t>
            </w:r>
          </w:p>
          <w:p w:rsidR="001B430D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1B430D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D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datę: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 xml:space="preserve">likwidacji Rzeczpospolitej 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A005A" w:rsidRPr="000C67C6" w:rsidRDefault="001B430D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:rsidR="001B430D" w:rsidRPr="000C67C6" w:rsidRDefault="001B430D" w:rsidP="001B430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:rsidR="005A005A" w:rsidRPr="000C67C6" w:rsidRDefault="001B430D" w:rsidP="001C3A0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E9" w:rsidRPr="004E4A97" w:rsidRDefault="00A243E9" w:rsidP="008049F8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lastRenderedPageBreak/>
              <w:t>– zna dat</w:t>
            </w:r>
            <w:r w:rsidR="009E2C96" w:rsidRPr="004E4A97">
              <w:rPr>
                <w:spacing w:val="-16"/>
                <w:sz w:val="20"/>
                <w:szCs w:val="20"/>
              </w:rPr>
              <w:t xml:space="preserve">ę </w:t>
            </w:r>
            <w:r w:rsidR="008049F8"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:rsidR="006D76CC" w:rsidRPr="000C67C6" w:rsidRDefault="005A005A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A243E9"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:rsidR="006D76CC" w:rsidRPr="000C67C6" w:rsidRDefault="006D76CC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społeczników na 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</w:t>
            </w:r>
            <w:r w:rsidR="006D76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A005A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0C67C6" w:rsidRDefault="00921975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chłopów.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Fryderyk Chopin, Adam Mickiewicz, Juliusz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Słowacki, Andrzej 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secesyjnej w Stanach Zjednoczonych (XXIII.2)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konsekwencje dla dalszego przebieguwojny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o zniesieniu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bitwy pod Gettysburgiem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Fort Sumter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sytuację polityczną w Europie w drugiej połowie XIX wieku, w tym procesy zjednoczeniowe Włoch i Niemiec (XXIII.1)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Austrią dla procesu 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9428AA">
              <w:rPr>
                <w:rFonts w:cs="Humanst521EU-Normal"/>
                <w:sz w:val="20"/>
                <w:szCs w:val="20"/>
              </w:rPr>
              <w:t>Henriego 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którepodlegały kolonizacjipod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terenów podbitych;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Rerum novarum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nowe nurty w literaturze, malarstwie, muzyce i architekturze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drugiej połowy XIX w. 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Karol Darwin, Maria Skłodowska-Curie, Ludwik Pasteur, bracia Wright, bracia 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lastRenderedPageBreak/>
              <w:t>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Auguste’a i Louisa Lumière,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Rudolfa Diesela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teorii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>Wilhelma Roentgena, 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sztuce i 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Émile’a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–ocenia znaczenierozpowszechn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odwilż posewastopolska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stronnictwa 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„rewolucję moralną” 1861–1862 (XXII.1)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jeśli to możliwe, przebiegu powstania w swoim regionie (XXII.2)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wymienia przykłady realizacji programu 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manifestu 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>charakteryzuje odwilż 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Langiewicza (III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germanizacji w zaborze pruskim – rugi pruskie, Kulturkampf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postawy Polaków 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3C4AB3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:rsidR="007B4F11" w:rsidRPr="000C67C6" w:rsidRDefault="007B4F11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wylicza formy represji popowstaniowych (XXII.4)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formowanie się nowoczesnej świadomości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narodowej Polaków 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polegała polityka kulturkampfu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rusyfikacji i 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ogłoszeniatzw. noweli osadniczej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inne narodowości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ziemiach dawnej 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organiczna, ruch spółdzielczy (XXIV.2)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formowanie się nowoczesnej świadomości narodowej Polaków (XXIV.3)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i wskazuje kierunki emigracji zarobkowej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Polaków pod koniec 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przedsiębiorczości 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zniesienia granicy celnej z Rosją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zakończenia budowy kolei warszawsko-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 proces 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podziały na polskiej scenie politycznej na 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Mirecki, Stefan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narodziny i pierwsze lata istnienia nowoczesnych ruchów politycznych (socjalizm, ruch ludowy, ruch narodowy) (XXIV.4)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społeczne i narodowe aspekty rewolucji w latach 1905–1907 (XXIV.5)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>rozwinie skrót: SDKP , SDKPiL,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Dmowskiego,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identyfikuje postacie: Ludwika 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99415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Wielkiego Proletariatu (1882), Polskiej Partii Socjalistycznej (1892), Stronnictwa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Narodowo-Demokratycznego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programowe SDKPiL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Socjaldemokracji 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SDKPiL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Bolesław Prus, Henryk 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świadomości narodowej Polaków (XXIV.3)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postacie:Henryka Sienkiewicza, Bolesława Prusa, Władysława Reymonta, Elizy Orzeszkowej, Jana Matejki, Marii Konopnickiej,Stanisława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>Henryka Jordana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sztukę polską 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najważniejsze konflikty pomiędzy mocarstwami europejskimi na przełomie XIX i XX wieku (XXV.1)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wojny:</w:t>
            </w:r>
            <w:r w:rsidRPr="000C67C6">
              <w:rPr>
                <w:rFonts w:cstheme="minorHAnsi"/>
                <w:sz w:val="20"/>
                <w:szCs w:val="20"/>
              </w:rPr>
              <w:t xml:space="preserve">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kociołbałkański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</w:t>
            </w:r>
            <w:r w:rsidR="00995C5F" w:rsidRPr="000C67C6">
              <w:rPr>
                <w:rFonts w:ascii="Calibri" w:hAnsi="Calibri" w:cs="Times New Roman"/>
                <w:sz w:val="20"/>
                <w:szCs w:val="20"/>
              </w:rPr>
              <w:t>zło do wybuchu wojny rosyjsko-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japońskiej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opisuje okolicznościpowstania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 w:rsidR="00362356"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japońskiej i jej skutki</w:t>
            </w:r>
            <w:r w:rsidR="00614B8B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614B8B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walk na froncie wschodnim (bitwy pod Tannenbergiem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zakończenie działań wojennych – traktat brzeski, rozejm w Compiègne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–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Niemcy w Compiègne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miało wprowadzenie nowych rodzajów 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I Habsburga, Wilhelma II, GawriłoPrincipa;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>bitwy nad Marną (IX 1914), bitwy pod Verdun (1916), bitwy pod Ypres (1915), bitwy nad Sommą (1916), bitwy pod Tannenbergiem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Aleksander Kiereński, Włodzimierz Lenin, 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(XXV.5)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skutki wojny 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 xml:space="preserve">awia przebieg 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udział Polaków w obradach konferencji 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Haller, Ignacy Jan Paderewski, Thomas Woodrow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przededniu i po wybuchu wojny (XXVI.1)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nowych lub odzyskanie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niepodległości przez narody europejskie 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ład wersalski, mały traktat wersalski, demilitaryzacja, państwo monoetniczne,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 oraz traktatu w Locarno; ocenia funkcjonowanie Ligi Narodów i ład wersalski (XXVII.2)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działalność Ligi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Davida Lloyd George</w:t>
            </w:r>
            <w:r w:rsidR="007A1B29">
              <w:rPr>
                <w:rFonts w:cs="Humanst521EU-Normal"/>
                <w:sz w:val="20"/>
                <w:szCs w:val="20"/>
              </w:rPr>
              <w:t>’a,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i rozwój włoskiego faszyzmu (ideologia, działalność partii faszystowskiej)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okoliczności przejęcia władzy przez B. Mussoliniego i budowa państwa totalitarnego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marsz na Rzym, narodowy socjalizm (nazizm), system monopartyjny, propaganda, totalitaryzm, autorytaryzm, antysemityzm, ustawy norymberskie, „noc długich noży”, obóz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koncentracyjny, „noc kryształowa”, hitlerjugend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(włoskiego faszyzmu, niemieckiego narodowego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socjalizmu […]): ideologię i praktykę (XXVII.3)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marszu na Rzym (1922), 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faszyzmu i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„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lastRenderedPageBreak/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lastRenderedPageBreak/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pakty laterańskie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sytuację Włoch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 i  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stalinizm, NKWD, kult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jednostki, wielka czystka, komunizm 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między ZSRS a Niemcami do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kulturowe i cywilizacyjne następstwa wojny (XXVII.1)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 w:rsidP="00124D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remilitaryzacja, Anschluss, państwa osi, polityka ustępstw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 w:rsidR="0021284F"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 w:rsidR="008E53E5">
              <w:rPr>
                <w:rFonts w:cstheme="minorHAnsi"/>
                <w:sz w:val="20"/>
                <w:szCs w:val="20"/>
              </w:rPr>
              <w:t>ystemu wersalsko-lokarneńskiego(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 w:rsidR="008E53E5"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042F6F" w:rsidRPr="000C67C6" w:rsidRDefault="00187072" w:rsidP="00315BA8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042F6F" w:rsidP="00042F6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</w:t>
            </w:r>
            <w:r w:rsidR="00315BA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8404DB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br/>
              <w:t>w Hiszpanii</w:t>
            </w:r>
            <w:r w:rsidR="008811B3" w:rsidRPr="008404DB">
              <w:rPr>
                <w:sz w:val="20"/>
                <w:szCs w:val="20"/>
              </w:rPr>
              <w:t>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Pr="0099220F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FD653B"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:rsidR="00FE7408" w:rsidRPr="000C67C6" w:rsidRDefault="00FE7408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</w:t>
            </w:r>
            <w:r w:rsidR="00FE740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1. Odrodzenie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ziem polskich pod koniec I 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formowanie się centralnego ośrodka władzy państwowej – od październikowej deklaracji Rady Regencyjnej do „Małej Konstytucji” (XXVIII.1)</w:t>
            </w:r>
          </w:p>
          <w:p w:rsidR="00B4269A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Józefowi Piłsudskiemu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Tymczasowy 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charakteryzuje sytuację polityczną na ziemiach polskich 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 xml:space="preserve">Kształtowanie się granic odrodzonej </w:t>
            </w:r>
            <w:r w:rsidRPr="000C67C6">
              <w:rPr>
                <w:rFonts w:cstheme="minorHAnsi"/>
                <w:bCs/>
                <w:sz w:val="20"/>
                <w:szCs w:val="20"/>
              </w:rPr>
              <w:lastRenderedPageBreak/>
              <w:t>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spór o kształt odrodzonej Polski  – koncepcje granic i koncepcje państwa R.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wyniki plebiscytów na Warmii, Mazurach i Powiślu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inkorporacyjna, koncepcja federacyjna, 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Symon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wykuwania granic: wersalskie decyzje a fenomen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Powstania Wielkopolskiego i powstań śląskich (zachód) – federacyjny dylemat a inkorporacyjny rezultat (wschód) (XXVIII.2)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wojnę 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Warszawskiej (15 VIII 1920), pokoju w 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wybuchu powstania 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LucjanaŻeligowskiego,Wincentego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przedstawia, w jaki sposób Polska przyłączyła ziemię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Powiślu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 xml:space="preserve">cud nad 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lastRenderedPageBreak/>
              <w:t>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Powiślu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r w:rsidRPr="000C67C6">
              <w:rPr>
                <w:rFonts w:cstheme="minorHAnsi"/>
                <w:sz w:val="20"/>
                <w:szCs w:val="20"/>
              </w:rPr>
              <w:t>Symona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>wojny 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Śląska Cieszyńskiego </w:t>
            </w:r>
            <w:r w:rsidR="00431203" w:rsidRPr="000C67C6">
              <w:rPr>
                <w:rFonts w:cs="Humanst521EU-Normal"/>
                <w:sz w:val="20"/>
                <w:szCs w:val="20"/>
              </w:rPr>
              <w:lastRenderedPageBreak/>
              <w:t>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postawę Polaków wobec ekspansji ukraińskiej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Powiślu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elekcja G. Narutowicza na prezydenta i jego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rząd W. Grabskiego i 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formowanie się central</w:t>
            </w:r>
            <w:r w:rsidR="00F11EA7">
              <w:rPr>
                <w:rFonts w:cstheme="minorHAnsi"/>
                <w:sz w:val="20"/>
                <w:szCs w:val="20"/>
              </w:rPr>
              <w:t>nego ośrodka władzy 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:rsidR="00086AA8" w:rsidRPr="000C67C6" w:rsidRDefault="00086AA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Piłsudskiego,Romana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Dmowskiego,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>Gabriela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partie 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rządy parlamentarne 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>Maurycego Zamoyskiego, Jana Baudouin de Courtenaya;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sierpniowej i konstytucji 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brzeski, konstytucja kwietniowa, Bereza 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9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kryzys demokracji parlamentarnej w Polsce </w:t>
            </w:r>
          </w:p>
          <w:p w:rsidR="00BB3B19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autorytaryzm – rządy sanacji, zmiany ustrojowe (konstytucja kwietniowa z 1935 roku) (XXIX.4)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 nowela sierpniowa,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autorytaryzm, konstytucja 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 xml:space="preserve">a </w:t>
            </w:r>
            <w:r w:rsidR="00F57C17" w:rsidRPr="000C67C6">
              <w:rPr>
                <w:rFonts w:cs="Humanst521EU-Normal"/>
                <w:sz w:val="20"/>
                <w:szCs w:val="20"/>
              </w:rPr>
              <w:lastRenderedPageBreak/>
              <w:t>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polityka II Rzeczypospolitej wobec mniejszości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r w:rsidRPr="000C67C6">
              <w:rPr>
                <w:rFonts w:cstheme="minorHAnsi"/>
                <w:i/>
                <w:sz w:val="20"/>
                <w:szCs w:val="20"/>
              </w:rPr>
              <w:t>numerus clausus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osiągnięcia gospodarcze II Rzeczypospolitej, a zwłaszcza powstanie Gdyni, magistrali węglowej i Centralnego Okręgu Przemysłowego (XXX.3)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przedstawia strukturę społeczną 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 znaczenie terminów: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borykała się Polska 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Władysław Reymont, 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analfabetyzm, awangarda, Enigma, Luxtorpeda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malarstwie i 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osiągnięcia polskich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wymienia 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pakt Ribbentrop–Mołotow i jego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konsekwencje paktu Ribbentrop–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Mołotow (XXXI.5)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lastRenderedPageBreak/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Ribbentrop–Mołotow 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Wielkiej Brytanii i 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wyjaśnia, jaki 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21301A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bookmarkStart w:id="0" w:name="_GoBack"/>
      <w:bookmarkEnd w:id="0"/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4E" w:rsidRDefault="0010404E" w:rsidP="00254330">
      <w:pPr>
        <w:spacing w:after="0" w:line="240" w:lineRule="auto"/>
      </w:pPr>
      <w:r>
        <w:separator/>
      </w:r>
    </w:p>
  </w:endnote>
  <w:endnote w:type="continuationSeparator" w:id="1">
    <w:p w:rsidR="0010404E" w:rsidRDefault="0010404E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933831"/>
      <w:docPartObj>
        <w:docPartGallery w:val="Page Numbers (Bottom of Page)"/>
        <w:docPartUnique/>
      </w:docPartObj>
    </w:sdtPr>
    <w:sdtContent>
      <w:p w:rsidR="00C51B80" w:rsidRDefault="00206AA2">
        <w:pPr>
          <w:pStyle w:val="Stopka"/>
          <w:jc w:val="right"/>
        </w:pPr>
        <w:r>
          <w:rPr>
            <w:noProof/>
          </w:rPr>
          <w:fldChar w:fldCharType="begin"/>
        </w:r>
        <w:r w:rsidR="00C51B8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F67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51B80" w:rsidRDefault="00C51B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4E" w:rsidRDefault="0010404E" w:rsidP="00254330">
      <w:pPr>
        <w:spacing w:after="0" w:line="240" w:lineRule="auto"/>
      </w:pPr>
      <w:r>
        <w:separator/>
      </w:r>
    </w:p>
  </w:footnote>
  <w:footnote w:type="continuationSeparator" w:id="1">
    <w:p w:rsidR="0010404E" w:rsidRDefault="0010404E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04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06AA2"/>
    <w:rsid w:val="0021059A"/>
    <w:rsid w:val="0021284F"/>
    <w:rsid w:val="0021301A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C2109"/>
    <w:rsid w:val="002C3FB4"/>
    <w:rsid w:val="002C4EFE"/>
    <w:rsid w:val="002D27C4"/>
    <w:rsid w:val="002D6CB4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36D8"/>
    <w:rsid w:val="005F5A23"/>
    <w:rsid w:val="005F67BB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C1643-BE32-4E06-B14F-E29B5A81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11342</Words>
  <Characters>68055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M007</cp:lastModifiedBy>
  <cp:revision>2</cp:revision>
  <dcterms:created xsi:type="dcterms:W3CDTF">2020-10-06T17:06:00Z</dcterms:created>
  <dcterms:modified xsi:type="dcterms:W3CDTF">2020-10-06T17:06:00Z</dcterms:modified>
</cp:coreProperties>
</file>