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29B5">
      <w:pPr>
        <w:pStyle w:val="Tekstwstpniesformatowany"/>
      </w:pPr>
    </w:p>
    <w:p w:rsidR="00000000" w:rsidRDefault="003329B5">
      <w:pPr>
        <w:pStyle w:val="NormalnyWeb"/>
        <w:spacing w:before="198" w:after="0"/>
        <w:jc w:val="center"/>
      </w:pPr>
      <w:r>
        <w:rPr>
          <w:rFonts w:ascii="Arial" w:hAnsi="Arial" w:cs="Arial"/>
          <w:b/>
          <w:bCs/>
          <w:color w:val="000000"/>
        </w:rPr>
        <w:t xml:space="preserve">Przedmiotowy system oceniania  na lekcjach chemii </w:t>
      </w:r>
    </w:p>
    <w:p w:rsidR="00000000" w:rsidRDefault="003329B5">
      <w:pPr>
        <w:pStyle w:val="NormalnyWeb"/>
        <w:spacing w:before="198" w:after="0"/>
        <w:jc w:val="center"/>
      </w:pPr>
    </w:p>
    <w:p w:rsidR="00000000" w:rsidRDefault="003329B5">
      <w:pPr>
        <w:pStyle w:val="NormalnyWeb"/>
        <w:numPr>
          <w:ilvl w:val="0"/>
          <w:numId w:val="1"/>
        </w:numPr>
        <w:spacing w:before="0" w:after="0"/>
      </w:pPr>
      <w:r>
        <w:rPr>
          <w:rFonts w:ascii="Times New Roman" w:hAnsi="Times New Roman" w:cs="Times New Roman"/>
        </w:rPr>
        <w:t>Uczniowie są oceniani na podstawie:</w:t>
      </w:r>
    </w:p>
    <w:p w:rsidR="00000000" w:rsidRDefault="003329B5">
      <w:pPr>
        <w:pStyle w:val="NormalnyWeb"/>
        <w:numPr>
          <w:ilvl w:val="1"/>
          <w:numId w:val="1"/>
        </w:numPr>
        <w:spacing w:before="0" w:after="0"/>
      </w:pPr>
      <w:r>
        <w:rPr>
          <w:rFonts w:ascii="Times New Roman" w:hAnsi="Times New Roman" w:cs="Times New Roman"/>
        </w:rPr>
        <w:t>prac klasowych (waga 5)</w:t>
      </w:r>
    </w:p>
    <w:p w:rsidR="00000000" w:rsidRDefault="003329B5">
      <w:pPr>
        <w:pStyle w:val="NormalnyWeb"/>
        <w:numPr>
          <w:ilvl w:val="1"/>
          <w:numId w:val="1"/>
        </w:numPr>
        <w:spacing w:before="0" w:after="0"/>
      </w:pPr>
      <w:r>
        <w:rPr>
          <w:rFonts w:ascii="Times New Roman" w:hAnsi="Times New Roman" w:cs="Times New Roman"/>
        </w:rPr>
        <w:t>odpowiedzi ustnych (waga 3)</w:t>
      </w:r>
    </w:p>
    <w:p w:rsidR="00000000" w:rsidRDefault="003329B5">
      <w:pPr>
        <w:pStyle w:val="NormalnyWeb"/>
        <w:numPr>
          <w:ilvl w:val="1"/>
          <w:numId w:val="1"/>
        </w:numPr>
        <w:spacing w:before="0" w:after="0"/>
      </w:pPr>
      <w:r>
        <w:rPr>
          <w:rFonts w:ascii="Times New Roman" w:hAnsi="Times New Roman" w:cs="Times New Roman"/>
        </w:rPr>
        <w:t>kartkówek (waga 3)</w:t>
      </w:r>
    </w:p>
    <w:p w:rsidR="00000000" w:rsidRDefault="003329B5">
      <w:pPr>
        <w:pStyle w:val="NormalnyWeb"/>
        <w:numPr>
          <w:ilvl w:val="1"/>
          <w:numId w:val="1"/>
        </w:numPr>
        <w:spacing w:before="0" w:after="0"/>
      </w:pPr>
      <w:r>
        <w:rPr>
          <w:rFonts w:ascii="Times New Roman" w:hAnsi="Times New Roman" w:cs="Times New Roman"/>
        </w:rPr>
        <w:t>aktywności na lekcji i pracy na lekcji (waga 1)</w:t>
      </w:r>
    </w:p>
    <w:p w:rsidR="00000000" w:rsidRDefault="003329B5">
      <w:pPr>
        <w:pStyle w:val="NormalnyWeb"/>
        <w:spacing w:before="0" w:after="0"/>
        <w:ind w:left="1021"/>
      </w:pPr>
      <w:r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</w:rPr>
        <w:t xml:space="preserve">Średnia ocen, liczona przez komputer, jest </w:t>
      </w:r>
      <w:r>
        <w:rPr>
          <w:rFonts w:ascii="Times New Roman" w:hAnsi="Times New Roman" w:cs="Times New Roman"/>
        </w:rPr>
        <w:t>pomocna dla nauczyciela, ale nie             decydująca. Na ocenę klasyfikacyjną uczeń pracuje systematycznie przez cały rok.</w:t>
      </w:r>
    </w:p>
    <w:p w:rsidR="00000000" w:rsidRDefault="003329B5">
      <w:pPr>
        <w:spacing w:after="53"/>
        <w:jc w:val="both"/>
      </w:pPr>
      <w:r>
        <w:rPr>
          <w:rFonts w:eastAsia="Liberation Serif" w:cs="Liberation Serif"/>
        </w:rPr>
        <w:t xml:space="preserve">                    </w:t>
      </w:r>
      <w:r>
        <w:rPr>
          <w:rFonts w:eastAsia="Times New Roman" w:cs="Calibri"/>
        </w:rPr>
        <w:t xml:space="preserve">Ocena zostaje ustalona przez  nauczyciela w oparciu o oceny cząstkowe z </w:t>
      </w:r>
      <w:r>
        <w:rPr>
          <w:rFonts w:eastAsia="Times New Roman" w:cs="Calibri"/>
          <w:lang w:bidi="ar-SA"/>
        </w:rPr>
        <w:t xml:space="preserve">chemii. </w:t>
      </w:r>
    </w:p>
    <w:p w:rsidR="00000000" w:rsidRDefault="003329B5">
      <w:pPr>
        <w:pStyle w:val="NormalnyWeb"/>
        <w:numPr>
          <w:ilvl w:val="0"/>
          <w:numId w:val="2"/>
        </w:numPr>
        <w:spacing w:before="0" w:after="0"/>
      </w:pPr>
      <w:r>
        <w:rPr>
          <w:rFonts w:ascii="Times New Roman" w:hAnsi="Times New Roman" w:cs="Times New Roman"/>
        </w:rPr>
        <w:t>Każda praca klasowa jest zapo</w:t>
      </w:r>
      <w:r>
        <w:rPr>
          <w:rFonts w:ascii="Times New Roman" w:hAnsi="Times New Roman" w:cs="Times New Roman"/>
        </w:rPr>
        <w:t>wiedziana z co najmniej tygodniowym wyprzedzeniem. Podane są wymagania. Osoby nieobecne na pracy klasowej mają obowiązek ją zaliczyć w ciągu dwóch tygodni (brak zaliczenia ocena niedostateczna). U</w:t>
      </w:r>
      <w:r>
        <w:rPr>
          <w:rFonts w:ascii="Times New Roman" w:eastAsia="Times New Roman" w:hAnsi="Times New Roman" w:cs="Times New Roman"/>
        </w:rPr>
        <w:t>czeń może poprawić ocenę niedostateczną ze sprawdzianu w ter</w:t>
      </w:r>
      <w:r>
        <w:rPr>
          <w:rFonts w:ascii="Times New Roman" w:eastAsia="Times New Roman" w:hAnsi="Times New Roman" w:cs="Times New Roman"/>
        </w:rPr>
        <w:t>minie dwóch tygodni od momentu otrzymania wyników swojej pracy, poprawa odbywa się w terminie wyznaczonym przez nauczyciela.</w:t>
      </w:r>
    </w:p>
    <w:p w:rsidR="00000000" w:rsidRDefault="003329B5">
      <w:pPr>
        <w:pStyle w:val="NormalnyWeb"/>
        <w:numPr>
          <w:ilvl w:val="0"/>
          <w:numId w:val="2"/>
        </w:numPr>
        <w:spacing w:before="0" w:after="0"/>
      </w:pPr>
      <w:r>
        <w:rPr>
          <w:rFonts w:ascii="Times New Roman" w:hAnsi="Times New Roman" w:cs="Times New Roman"/>
        </w:rPr>
        <w:t>Kartkówki mogą być niezapowiedziane i obejmują materiał z trzech  ostatnich lekcji.</w:t>
      </w:r>
    </w:p>
    <w:p w:rsidR="00000000" w:rsidRDefault="003329B5">
      <w:pPr>
        <w:pStyle w:val="NormalnyWeb"/>
        <w:numPr>
          <w:ilvl w:val="0"/>
          <w:numId w:val="2"/>
        </w:numPr>
        <w:spacing w:before="0" w:after="0"/>
      </w:pPr>
      <w:r>
        <w:rPr>
          <w:rFonts w:ascii="Times New Roman" w:hAnsi="Times New Roman" w:cs="Times New Roman"/>
        </w:rPr>
        <w:t>Odpowiedzi ustne obejmują materiał z trzech ost</w:t>
      </w:r>
      <w:r>
        <w:rPr>
          <w:rFonts w:ascii="Times New Roman" w:hAnsi="Times New Roman" w:cs="Times New Roman"/>
        </w:rPr>
        <w:t>atnich lekcji.</w:t>
      </w:r>
    </w:p>
    <w:p w:rsidR="00000000" w:rsidRDefault="003329B5">
      <w:pPr>
        <w:pStyle w:val="NormalnyWeb"/>
        <w:numPr>
          <w:ilvl w:val="0"/>
          <w:numId w:val="2"/>
        </w:numPr>
        <w:spacing w:before="0" w:after="0"/>
      </w:pPr>
      <w:r>
        <w:rPr>
          <w:rFonts w:ascii="Times New Roman" w:hAnsi="Times New Roman" w:cs="Times New Roman"/>
        </w:rPr>
        <w:t>Aktywność na lekcji oceniana plusami (5plusów= bdb)</w:t>
      </w:r>
    </w:p>
    <w:p w:rsidR="00000000" w:rsidRDefault="003329B5">
      <w:pPr>
        <w:pStyle w:val="NormalnyWeb"/>
        <w:numPr>
          <w:ilvl w:val="0"/>
          <w:numId w:val="2"/>
        </w:numPr>
        <w:spacing w:before="0" w:after="0"/>
      </w:pPr>
      <w:r>
        <w:rPr>
          <w:rFonts w:ascii="Times New Roman" w:hAnsi="Times New Roman" w:cs="Times New Roman"/>
        </w:rPr>
        <w:t>Materiał z lekcji, na której uczeń był nieobecny, musi być uzupełniony na następną lekcję i przyswojony.</w:t>
      </w:r>
    </w:p>
    <w:p w:rsidR="00000000" w:rsidRDefault="003329B5">
      <w:pPr>
        <w:pStyle w:val="NormalnyWeb"/>
        <w:spacing w:before="0" w:after="0"/>
        <w:ind w:left="1021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W przypadku choroby lub innych ważnych sytuacji życiowych uczeń otrzymuje   </w:t>
      </w:r>
    </w:p>
    <w:p w:rsidR="00000000" w:rsidRDefault="003329B5">
      <w:pPr>
        <w:pStyle w:val="NormalnyWeb"/>
        <w:spacing w:before="0" w:after="0"/>
        <w:ind w:left="1021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określony czas na uzupełnienie wiedzy i zeszytu.</w:t>
      </w:r>
    </w:p>
    <w:p w:rsidR="00000000" w:rsidRDefault="003329B5">
      <w:pPr>
        <w:numPr>
          <w:ilvl w:val="0"/>
          <w:numId w:val="2"/>
        </w:numPr>
      </w:pPr>
      <w:r>
        <w:rPr>
          <w:rFonts w:ascii="Times New Roman" w:eastAsia="Arial Unicode MS" w:hAnsi="Times New Roman" w:cs="Times New Roman"/>
        </w:rPr>
        <w:t xml:space="preserve">Uczeń ma prawo zgłosić raz w ciągu okresu nieprzygotowanie do lekcji      </w:t>
      </w:r>
    </w:p>
    <w:p w:rsidR="00000000" w:rsidRDefault="003329B5">
      <w:pPr>
        <w:ind w:left="990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Arial Unicode MS" w:hAnsi="Times New Roman" w:cs="Times New Roman"/>
        </w:rPr>
        <w:t xml:space="preserve">(zgłoszenie musi nastąpić na początku lekcji). Nieprzygotowania nie można     </w:t>
      </w:r>
    </w:p>
    <w:p w:rsidR="00000000" w:rsidRDefault="003329B5">
      <w:pPr>
        <w:ind w:left="990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Arial Unicode MS" w:hAnsi="Times New Roman" w:cs="Times New Roman"/>
        </w:rPr>
        <w:t>zgłosić w dniu, kiedy ma zostać przepro</w:t>
      </w:r>
      <w:r>
        <w:rPr>
          <w:rFonts w:ascii="Times New Roman" w:eastAsia="Arial Unicode MS" w:hAnsi="Times New Roman" w:cs="Times New Roman"/>
        </w:rPr>
        <w:t xml:space="preserve">wadzony zapowiedziany wcześniej   </w:t>
      </w:r>
    </w:p>
    <w:p w:rsidR="00000000" w:rsidRDefault="003329B5">
      <w:pPr>
        <w:ind w:left="990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Arial Unicode MS" w:hAnsi="Times New Roman" w:cs="Times New Roman"/>
        </w:rPr>
        <w:t>sprawdzian lub kartkówka.</w:t>
      </w:r>
    </w:p>
    <w:p w:rsidR="00000000" w:rsidRDefault="003329B5">
      <w:pPr>
        <w:pStyle w:val="Tekstpodstawowywcity"/>
        <w:jc w:val="left"/>
      </w:pPr>
      <w:r>
        <w:rPr>
          <w:rFonts w:ascii="Times New Roman" w:hAnsi="Times New Roman" w:cs="Times New Roman"/>
        </w:rPr>
        <w:t xml:space="preserve">9.   W przypadku sprawdzianów pisemnych przyjmuje się skalę punktową    </w:t>
      </w:r>
    </w:p>
    <w:p w:rsidR="00000000" w:rsidRDefault="003329B5">
      <w:pPr>
        <w:pStyle w:val="Tekstpodstawowywcity"/>
        <w:jc w:val="left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przeliczaną na oceny cyfrowe wg kryteriów</w:t>
      </w:r>
    </w:p>
    <w:p w:rsidR="00000000" w:rsidRDefault="003329B5">
      <w:pPr>
        <w:pStyle w:val="Tekstpodstawowywcity"/>
        <w:jc w:val="left"/>
        <w:rPr>
          <w:rFonts w:ascii="Times New Roman" w:hAnsi="Times New Roman" w:cs="Times New Roman"/>
        </w:rPr>
      </w:pPr>
    </w:p>
    <w:p w:rsidR="00000000" w:rsidRDefault="003329B5">
      <w:pPr>
        <w:spacing w:after="3"/>
        <w:jc w:val="center"/>
      </w:pPr>
      <w:r>
        <w:rPr>
          <w:rFonts w:ascii="Times New Roman" w:eastAsia="Times New Roman" w:hAnsi="Times New Roman" w:cs="Times New Roman"/>
          <w:u w:color="000000"/>
        </w:rPr>
        <w:t xml:space="preserve">  </w:t>
      </w:r>
      <w:r>
        <w:rPr>
          <w:rFonts w:ascii="Times New Roman" w:eastAsia="Times New Roman" w:hAnsi="Times New Roman" w:cs="Times New Roman"/>
          <w:u w:color="000000"/>
        </w:rPr>
        <w:t xml:space="preserve">0% - 30% </w:t>
      </w:r>
      <w:r>
        <w:rPr>
          <w:rFonts w:ascii="Times New Roman" w:eastAsia="Times New Roman" w:hAnsi="Times New Roman" w:cs="Times New Roman"/>
        </w:rPr>
        <w:t>– niedostateczny</w:t>
      </w:r>
    </w:p>
    <w:p w:rsidR="00000000" w:rsidRDefault="003329B5">
      <w:pPr>
        <w:spacing w:after="3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31% - 49% – dopuszczający</w:t>
      </w:r>
    </w:p>
    <w:p w:rsidR="00000000" w:rsidRDefault="003329B5">
      <w:pPr>
        <w:spacing w:after="3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>50% - 70% – dostateczny</w:t>
      </w:r>
    </w:p>
    <w:p w:rsidR="00000000" w:rsidRDefault="003329B5">
      <w:pPr>
        <w:spacing w:after="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>71% - 90% – dobry</w:t>
      </w:r>
    </w:p>
    <w:p w:rsidR="00000000" w:rsidRDefault="003329B5">
      <w:pPr>
        <w:spacing w:after="3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91% - 100% – bardzo dobry</w:t>
      </w:r>
    </w:p>
    <w:p w:rsidR="00000000" w:rsidRDefault="003329B5">
      <w:pPr>
        <w:spacing w:after="5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100% + zadanie dodatk</w:t>
      </w:r>
      <w:r>
        <w:rPr>
          <w:rFonts w:ascii="Times New Roman" w:eastAsia="Times New Roman" w:hAnsi="Times New Roman" w:cs="Times New Roman"/>
        </w:rPr>
        <w:t>owe – celujący</w:t>
      </w:r>
    </w:p>
    <w:p w:rsidR="00000000" w:rsidRDefault="003329B5">
      <w:pPr>
        <w:spacing w:after="242"/>
      </w:pP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Ocenę celującą uczeń otrzymuje wówczas, gdy z części obowiązkowej dostanie            ocenę bardzo dobrą a ponadto prawidłowo rozwiąże zadanie dodatkowe o zwiększonym stopniu trudności lub wykraczające poza treści obowią</w:t>
      </w:r>
      <w:r>
        <w:rPr>
          <w:rFonts w:ascii="Times New Roman" w:eastAsia="Times New Roman" w:hAnsi="Times New Roman" w:cs="Times New Roman"/>
        </w:rPr>
        <w:t xml:space="preserve">zkowe. Zadania dodatkowe dotyczą prac klasowych/ sprawdzianów.                              </w:t>
      </w:r>
    </w:p>
    <w:p w:rsidR="00000000" w:rsidRDefault="003329B5">
      <w:pPr>
        <w:spacing w:after="242"/>
        <w:ind w:left="1786"/>
        <w:jc w:val="center"/>
      </w:pPr>
      <w:r>
        <w:rPr>
          <w:rFonts w:ascii="Times New Roman" w:eastAsia="Times New Roman" w:hAnsi="Times New Roman" w:cs="Times New Roman"/>
          <w:u w:val="single"/>
        </w:rPr>
        <w:t xml:space="preserve">Laureat pozaszkolnych konkursów </w:t>
      </w:r>
      <w:r>
        <w:rPr>
          <w:rFonts w:ascii="Times New Roman" w:eastAsia="Times New Roman" w:hAnsi="Times New Roman" w:cs="Times New Roman"/>
          <w:u w:val="single"/>
          <w:lang w:bidi="ar-SA"/>
        </w:rPr>
        <w:t>z chemii</w:t>
      </w:r>
      <w:r>
        <w:rPr>
          <w:rFonts w:ascii="Times New Roman" w:eastAsia="Times New Roman" w:hAnsi="Times New Roman" w:cs="Times New Roman"/>
          <w:u w:val="single"/>
        </w:rPr>
        <w:t xml:space="preserve"> uzyskuje roczną ocenę celującą.</w:t>
      </w:r>
    </w:p>
    <w:p w:rsidR="00000000" w:rsidRDefault="003329B5">
      <w:pPr>
        <w:spacing w:after="53"/>
        <w:jc w:val="center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10. Uczeń zobowiązany jest do prowadzenia zeszytu przedmiotowego oraz posiada</w:t>
      </w:r>
      <w:r>
        <w:rPr>
          <w:rFonts w:ascii="Times New Roman" w:eastAsia="Times New Roman" w:hAnsi="Times New Roman" w:cs="Times New Roman"/>
        </w:rPr>
        <w:t>nia</w:t>
      </w:r>
    </w:p>
    <w:p w:rsidR="00000000" w:rsidRDefault="003329B5">
      <w:pPr>
        <w:spacing w:after="5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potrzebnych do tego przyrządów.  </w:t>
      </w:r>
    </w:p>
    <w:p w:rsidR="00000000" w:rsidRDefault="003329B5">
      <w:pPr>
        <w:spacing w:after="53"/>
        <w:jc w:val="both"/>
        <w:rPr>
          <w:rFonts w:ascii="Times New Roman" w:hAnsi="Times New Roman" w:cs="Times New Roman"/>
        </w:rPr>
      </w:pPr>
    </w:p>
    <w:p w:rsidR="00000000" w:rsidRDefault="003329B5">
      <w:pPr>
        <w:spacing w:after="53"/>
        <w:jc w:val="both"/>
        <w:rPr>
          <w:rFonts w:ascii="Times New Roman" w:hAnsi="Times New Roman" w:cs="Times New Roman"/>
        </w:rPr>
      </w:pPr>
    </w:p>
    <w:p w:rsidR="003329B5" w:rsidRDefault="003329B5">
      <w:pPr>
        <w:spacing w:after="5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Agnieszka Zaborowska</w:t>
      </w:r>
    </w:p>
    <w:sectPr w:rsidR="003329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163"/>
        </w:tabs>
        <w:ind w:left="2163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1323C"/>
    <w:rsid w:val="003329B5"/>
    <w:rsid w:val="00E1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styleId="NormalnyWeb">
    <w:name w:val="Normal (Web)"/>
    <w:basedOn w:val="Normalny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pPr>
      <w:ind w:left="99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Skwarek</dc:creator>
  <cp:lastModifiedBy>MONIKA Skwarek</cp:lastModifiedBy>
  <cp:revision>2</cp:revision>
  <cp:lastPrinted>1995-11-21T15:41:00Z</cp:lastPrinted>
  <dcterms:created xsi:type="dcterms:W3CDTF">2025-10-16T13:59:00Z</dcterms:created>
  <dcterms:modified xsi:type="dcterms:W3CDTF">2025-10-16T13:59:00Z</dcterms:modified>
</cp:coreProperties>
</file>